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好博HB520D</w:t>
      </w:r>
      <w:r>
        <w:rPr>
          <w:rFonts w:hint="eastAsia" w:ascii="方正仿宋_GBK" w:hAnsi="方正仿宋_GBK" w:eastAsia="方正仿宋_GBK" w:cs="方正仿宋_GBK"/>
          <w:i w:val="0"/>
          <w:caps w:val="0"/>
          <w:color w:val="333333"/>
          <w:spacing w:val="0"/>
          <w:sz w:val="30"/>
          <w:szCs w:val="30"/>
          <w:shd w:val="clear" w:color="auto" w:fill="FFFFFF"/>
          <w:lang w:eastAsia="zh-CN"/>
        </w:rPr>
        <w:t>型</w:t>
      </w:r>
      <w:r>
        <w:rPr>
          <w:rFonts w:hint="eastAsia" w:ascii="方正仿宋_GBK" w:hAnsi="方正仿宋_GBK" w:eastAsia="方正仿宋_GBK" w:cs="方正仿宋_GBK"/>
          <w:i w:val="0"/>
          <w:caps w:val="0"/>
          <w:color w:val="333333"/>
          <w:spacing w:val="0"/>
          <w:sz w:val="30"/>
          <w:szCs w:val="30"/>
          <w:shd w:val="clear" w:color="auto" w:fill="FFFFFF"/>
        </w:rPr>
        <w:t>脑电仿生电刺激仪</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1台；</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rPr>
        <w:t>脑电仿生电刺激仪</w:t>
      </w:r>
      <w:r>
        <w:rPr>
          <w:rFonts w:hint="eastAsia" w:ascii="方正仿宋_GBK" w:hAnsi="方正仿宋_GBK" w:eastAsia="方正仿宋_GBK" w:cs="方正仿宋_GBK"/>
          <w:sz w:val="30"/>
          <w:szCs w:val="30"/>
          <w:lang w:eastAsia="zh-CN"/>
        </w:rPr>
        <w:t>最高限价</w:t>
      </w:r>
      <w:r>
        <w:rPr>
          <w:rFonts w:hint="eastAsia" w:ascii="方正仿宋_GBK" w:hAnsi="方正仿宋_GBK" w:eastAsia="方正仿宋_GBK" w:cs="方正仿宋_GBK"/>
          <w:sz w:val="30"/>
          <w:szCs w:val="30"/>
          <w:lang w:val="en-US" w:eastAsia="zh-CN"/>
        </w:rPr>
        <w:t>49000.00元</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w:t>
      </w:r>
    </w:p>
    <w:p>
      <w:pPr>
        <w:widowControl/>
        <w:numPr>
          <w:ilvl w:val="0"/>
          <w:numId w:val="2"/>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27</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w:t>
      </w:r>
      <w:bookmarkStart w:id="0" w:name="_GoBack"/>
      <w:bookmarkEnd w:id="0"/>
      <w:r>
        <w:rPr>
          <w:rFonts w:hint="eastAsia" w:ascii="方正仿宋_GBK" w:hAnsi="方正仿宋_GBK" w:eastAsia="方正仿宋_GBK" w:cs="方正仿宋_GBK"/>
          <w:color w:val="auto"/>
          <w:spacing w:val="0"/>
          <w:position w:val="0"/>
          <w:sz w:val="30"/>
          <w:szCs w:val="30"/>
          <w:shd w:val="clear" w:color="050000" w:fill="auto"/>
        </w:rPr>
        <w:t>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2024年3月22日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7188417">
    <w:nsid w:val="65290A41"/>
    <w:multiLevelType w:val="singleLevel"/>
    <w:tmpl w:val="65290A41"/>
    <w:lvl w:ilvl="0" w:tentative="1">
      <w:start w:val="3"/>
      <w:numFmt w:val="chineseCounting"/>
      <w:suff w:val="nothing"/>
      <w:lvlText w:val="%1、"/>
      <w:lvlJc w:val="left"/>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6971884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2024-03-12T06:00:00Z</cp:lastPrinted>
  <dcterms:modified xsi:type="dcterms:W3CDTF">2024-03-22T06:46:22Z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