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bookmarkStart w:id="0" w:name="_GoBack"/>
      <w:bookmarkEnd w:id="0"/>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1.杭州米欧ND-100C</w:t>
      </w:r>
      <w:r>
        <w:rPr>
          <w:rFonts w:hint="eastAsia" w:ascii="方正仿宋_GBK" w:hAnsi="方正仿宋_GBK" w:eastAsia="方正仿宋_GBK" w:cs="方正仿宋_GBK"/>
          <w:i w:val="0"/>
          <w:caps w:val="0"/>
          <w:color w:val="333333"/>
          <w:spacing w:val="0"/>
          <w:sz w:val="30"/>
          <w:szCs w:val="30"/>
          <w:shd w:val="clear" w:color="auto" w:fill="FFFFFF"/>
        </w:rPr>
        <w:t>超微量紫外可见分光光度计</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超微量紫外可见分光光度计</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最高限价48000.00元；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28</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2024年4月24日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2024-04-18T02:12:00Z</cp:lastPrinted>
  <dcterms:modified xsi:type="dcterms:W3CDTF">2024-04-25T02:37:34Z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