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numId w:val="0"/>
        </w:numPr>
        <w:tabs>
          <w:tab w:val="left" w:pos="653"/>
        </w:tabs>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一</w:t>
      </w: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right="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1.NPD-4AS型</w:t>
      </w:r>
      <w:r>
        <w:rPr>
          <w:rFonts w:hint="eastAsia" w:ascii="方正仿宋_GBK" w:hAnsi="方正仿宋_GBK" w:eastAsia="方正仿宋_GBK" w:cs="方正仿宋_GBK"/>
          <w:i w:val="0"/>
          <w:caps w:val="0"/>
          <w:color w:val="333333"/>
          <w:spacing w:val="0"/>
          <w:sz w:val="30"/>
          <w:szCs w:val="30"/>
          <w:shd w:val="clear" w:color="auto" w:fill="FFFFFF"/>
        </w:rPr>
        <w:t>中医定向透药治疗仪</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台；</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中医定向透药治疗仪</w:t>
      </w:r>
      <w:r>
        <w:rPr>
          <w:rFonts w:hint="eastAsia" w:ascii="方正仿宋_GBK" w:hAnsi="方正仿宋_GBK" w:eastAsia="方正仿宋_GBK" w:cs="方正仿宋_GBK"/>
          <w:i w:val="0"/>
          <w:caps w:val="0"/>
          <w:color w:val="333333"/>
          <w:spacing w:val="0"/>
          <w:sz w:val="30"/>
          <w:szCs w:val="30"/>
          <w:shd w:val="clear" w:color="auto" w:fill="FFFFFF"/>
          <w:lang w:eastAsia="zh-CN"/>
        </w:rPr>
        <w:t>每台</w:t>
      </w:r>
      <w:r>
        <w:rPr>
          <w:rFonts w:hint="eastAsia" w:ascii="方正仿宋_GBK" w:hAnsi="方正仿宋_GBK" w:eastAsia="方正仿宋_GBK" w:cs="方正仿宋_GBK"/>
          <w:i w:val="0"/>
          <w:caps w:val="0"/>
          <w:color w:val="333333"/>
          <w:spacing w:val="0"/>
          <w:sz w:val="30"/>
          <w:szCs w:val="30"/>
          <w:shd w:val="clear" w:color="auto" w:fill="FFFFFF"/>
          <w:lang w:eastAsia="zh-CN"/>
        </w:rPr>
        <w:t>最高限</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价24500元</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eastAsia="zh-CN"/>
        </w:rPr>
        <w:t>；</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8</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14</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1"/>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2024年8月9日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2024-08-05T04:29:00Z</cp:lastPrinted>
  <dcterms:modified xsi:type="dcterms:W3CDTF">2024-08-09T05:53:00Z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