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before="0" w:after="0" w:line="20" w:lineRule="atLeast"/>
        <w:ind w:left="0" w:leftChars="0" w:right="0" w:firstLine="0"/>
        <w:jc w:val="center"/>
        <w:textAlignment w:val="auto"/>
        <w:outlineLvl w:val="9"/>
        <w:rPr>
          <w:rFonts w:hint="eastAsia" w:asciiTheme="minorEastAsia" w:hAnsiTheme="minorEastAsia" w:eastAsiaTheme="minorEastAsia" w:cstheme="minorEastAsia"/>
          <w:b/>
          <w:bCs/>
          <w:color w:val="auto"/>
          <w:spacing w:val="0"/>
          <w:position w:val="0"/>
          <w:sz w:val="44"/>
          <w:shd w:val="clear" w:color="050000" w:fill="auto"/>
        </w:rPr>
      </w:pPr>
      <w:r>
        <w:rPr>
          <w:rFonts w:hint="eastAsia" w:asciiTheme="minorEastAsia" w:hAnsiTheme="minorEastAsia" w:eastAsiaTheme="minorEastAsia" w:cstheme="minorEastAsia"/>
          <w:b/>
          <w:bCs/>
          <w:color w:val="auto"/>
          <w:spacing w:val="0"/>
          <w:position w:val="0"/>
          <w:sz w:val="44"/>
          <w:shd w:val="clear" w:color="050000" w:fill="auto"/>
        </w:rPr>
        <w:t>重庆市巴南区中医院</w:t>
      </w:r>
      <w:r>
        <w:rPr>
          <w:rFonts w:hint="eastAsia" w:asciiTheme="minorEastAsia" w:hAnsiTheme="minorEastAsia" w:eastAsiaTheme="minorEastAsia" w:cstheme="minorEastAsia"/>
          <w:b/>
          <w:bCs/>
          <w:color w:val="auto"/>
          <w:spacing w:val="0"/>
          <w:position w:val="0"/>
          <w:sz w:val="44"/>
          <w:shd w:val="clear" w:color="050000" w:fill="auto"/>
          <w:lang w:val="en-US" w:eastAsia="zh-CN"/>
        </w:rPr>
        <w:t>医疗器械</w:t>
      </w:r>
      <w:r>
        <w:rPr>
          <w:rFonts w:hint="eastAsia" w:asciiTheme="minorEastAsia" w:hAnsiTheme="minorEastAsia" w:eastAsiaTheme="minorEastAsia" w:cstheme="minorEastAsia"/>
          <w:b/>
          <w:bCs/>
          <w:color w:val="auto"/>
          <w:spacing w:val="0"/>
          <w:position w:val="0"/>
          <w:sz w:val="44"/>
          <w:shd w:val="clear" w:color="050000" w:fill="auto"/>
          <w:lang w:eastAsia="zh-CN"/>
        </w:rPr>
        <w:t>采购</w:t>
      </w:r>
      <w:r>
        <w:rPr>
          <w:rFonts w:hint="eastAsia" w:asciiTheme="minorEastAsia" w:hAnsiTheme="minorEastAsia" w:eastAsiaTheme="minorEastAsia" w:cstheme="minorEastAsia"/>
          <w:b/>
          <w:bCs/>
          <w:color w:val="auto"/>
          <w:spacing w:val="0"/>
          <w:position w:val="0"/>
          <w:sz w:val="44"/>
          <w:shd w:val="clear" w:color="050000" w:fill="auto"/>
        </w:rPr>
        <w:t>需求信息</w:t>
      </w:r>
    </w:p>
    <w:p>
      <w:pPr>
        <w:widowControl/>
        <w:wordWrap/>
        <w:adjustRightInd/>
        <w:snapToGrid/>
        <w:spacing w:before="0" w:after="0" w:line="20" w:lineRule="atLeast"/>
        <w:ind w:left="0" w:leftChars="0" w:right="0" w:firstLine="640"/>
        <w:jc w:val="both"/>
        <w:textAlignment w:val="auto"/>
        <w:outlineLvl w:val="9"/>
        <w:rPr>
          <w:rFonts w:hint="eastAsia" w:asciiTheme="majorEastAsia" w:hAnsiTheme="majorEastAsia" w:eastAsiaTheme="majorEastAsia" w:cstheme="majorEastAsia"/>
          <w:b/>
          <w:bCs/>
          <w:color w:val="auto"/>
          <w:spacing w:val="0"/>
          <w:position w:val="0"/>
          <w:sz w:val="30"/>
          <w:szCs w:val="30"/>
          <w:shd w:val="clear" w:color="050000" w:fill="auto"/>
        </w:rPr>
      </w:pPr>
    </w:p>
    <w:p>
      <w:pPr>
        <w:widowControl/>
        <w:numPr>
          <w:ilvl w:val="0"/>
          <w:numId w:val="1"/>
        </w:numPr>
        <w:wordWrap/>
        <w:adjustRightInd/>
        <w:snapToGrid/>
        <w:spacing w:before="0" w:after="0" w:line="20" w:lineRule="atLeast"/>
        <w:ind w:left="0" w:leftChars="0" w:right="0" w:firstLine="640" w:firstLineChars="0"/>
        <w:jc w:val="left"/>
        <w:textAlignment w:val="auto"/>
        <w:outlineLvl w:val="9"/>
        <w:rPr>
          <w:rFonts w:hint="eastAsia" w:ascii="方正仿宋_GBK" w:hAnsi="方正仿宋_GBK" w:eastAsia="方正仿宋_GBK" w:cs="方正仿宋_GBK"/>
          <w:i w:val="0"/>
          <w:caps w:val="0"/>
          <w:color w:val="333333"/>
          <w:spacing w:val="0"/>
          <w:sz w:val="30"/>
          <w:szCs w:val="30"/>
          <w:shd w:val="clear" w:color="auto" w:fill="FFFFFF"/>
          <w:lang w:val="en-US" w:eastAsia="zh-CN"/>
        </w:rPr>
      </w:pPr>
      <w:r>
        <w:rPr>
          <w:rFonts w:hint="eastAsia" w:ascii="方正仿宋_GBK" w:hAnsi="方正仿宋_GBK" w:eastAsia="方正仿宋_GBK" w:cs="方正仿宋_GBK"/>
          <w:b w:val="0"/>
          <w:bCs w:val="0"/>
          <w:color w:val="auto"/>
          <w:spacing w:val="0"/>
          <w:position w:val="0"/>
          <w:sz w:val="30"/>
          <w:szCs w:val="30"/>
          <w:shd w:val="clear" w:color="050000" w:fill="auto"/>
        </w:rPr>
        <w:t>商品信息：</w:t>
      </w:r>
    </w:p>
    <w:p>
      <w:pPr>
        <w:jc w:val="both"/>
        <w:rPr>
          <w:rFonts w:hint="eastAsia" w:ascii="方正仿宋_GBK" w:hAnsi="方正仿宋_GBK" w:eastAsia="方正仿宋_GBK" w:cs="方正仿宋_GBK"/>
          <w:i w:val="0"/>
          <w:caps w:val="0"/>
          <w:color w:val="333333"/>
          <w:spacing w:val="0"/>
          <w:sz w:val="30"/>
          <w:szCs w:val="30"/>
          <w:shd w:val="clear" w:color="auto" w:fill="FFFFFF"/>
          <w:lang w:val="en-US" w:eastAsia="zh-CN"/>
        </w:rPr>
      </w:pPr>
      <w:r>
        <w:rPr>
          <w:rFonts w:hint="eastAsia" w:ascii="方正仿宋_GBK" w:hAnsi="方正仿宋_GBK" w:eastAsia="方正仿宋_GBK" w:cs="方正仿宋_GBK"/>
          <w:i w:val="0"/>
          <w:caps w:val="0"/>
          <w:color w:val="333333"/>
          <w:spacing w:val="0"/>
          <w:sz w:val="30"/>
          <w:szCs w:val="30"/>
          <w:shd w:val="clear" w:color="auto" w:fill="FFFFFF"/>
          <w:lang w:val="en-US" w:eastAsia="zh-CN"/>
        </w:rPr>
        <w:t xml:space="preserve">    </w:t>
      </w:r>
      <w:r>
        <w:rPr>
          <w:rFonts w:hint="eastAsia" w:ascii="微软雅黑" w:hAnsi="微软雅黑" w:eastAsia="微软雅黑" w:cs="微软雅黑"/>
          <w:i w:val="0"/>
          <w:caps w:val="0"/>
          <w:color w:val="333333"/>
          <w:spacing w:val="0"/>
          <w:sz w:val="30"/>
          <w:szCs w:val="30"/>
          <w:shd w:val="clear" w:color="auto" w:fill="FFFFFF"/>
          <w:lang w:val="en-US" w:eastAsia="zh-CN"/>
        </w:rPr>
        <w:t>1.</w:t>
      </w:r>
      <w:r>
        <w:rPr>
          <w:rFonts w:hint="eastAsia" w:ascii="微软雅黑" w:hAnsi="微软雅黑" w:eastAsia="微软雅黑" w:cs="微软雅黑"/>
          <w:i w:val="0"/>
          <w:iCs w:val="0"/>
          <w:caps w:val="0"/>
          <w:color w:val="333333"/>
          <w:spacing w:val="0"/>
          <w:sz w:val="30"/>
          <w:szCs w:val="30"/>
          <w:shd w:val="clear" w:fill="FFFFFF"/>
        </w:rPr>
        <w:t>等离子</w:t>
      </w:r>
      <w:r>
        <w:rPr>
          <w:rFonts w:hint="eastAsia" w:ascii="微软雅黑" w:hAnsi="微软雅黑" w:eastAsia="微软雅黑" w:cs="微软雅黑"/>
          <w:i w:val="0"/>
          <w:iCs w:val="0"/>
          <w:caps w:val="0"/>
          <w:color w:val="333333"/>
          <w:spacing w:val="0"/>
          <w:sz w:val="30"/>
          <w:szCs w:val="30"/>
          <w:shd w:val="clear" w:fill="FFFFFF"/>
          <w:lang w:val="en-US" w:eastAsia="zh-CN"/>
        </w:rPr>
        <w:t>体</w:t>
      </w:r>
      <w:r>
        <w:rPr>
          <w:rFonts w:hint="eastAsia" w:ascii="微软雅黑" w:hAnsi="微软雅黑" w:eastAsia="微软雅黑" w:cs="微软雅黑"/>
          <w:i w:val="0"/>
          <w:iCs w:val="0"/>
          <w:caps w:val="0"/>
          <w:color w:val="333333"/>
          <w:spacing w:val="0"/>
          <w:sz w:val="30"/>
          <w:szCs w:val="30"/>
          <w:shd w:val="clear" w:fill="FFFFFF"/>
        </w:rPr>
        <w:t>手术刀头</w:t>
      </w:r>
      <w:r>
        <w:rPr>
          <w:rFonts w:hint="eastAsia" w:ascii="微软雅黑" w:hAnsi="微软雅黑" w:eastAsia="微软雅黑" w:cs="微软雅黑"/>
          <w:i w:val="0"/>
          <w:caps w:val="0"/>
          <w:color w:val="333333"/>
          <w:spacing w:val="0"/>
          <w:sz w:val="30"/>
          <w:szCs w:val="30"/>
          <w:shd w:val="clear" w:color="auto" w:fill="FFFFFF"/>
          <w:lang w:val="en-US" w:eastAsia="zh-CN"/>
        </w:rPr>
        <w:t>一批；</w:t>
      </w:r>
      <w:r>
        <w:rPr>
          <w:rFonts w:hint="eastAsia" w:ascii="方正仿宋_GBK" w:hAnsi="方正仿宋_GBK" w:eastAsia="方正仿宋_GBK" w:cs="方正仿宋_GBK"/>
          <w:i w:val="0"/>
          <w:caps w:val="0"/>
          <w:color w:val="333333"/>
          <w:spacing w:val="0"/>
          <w:sz w:val="30"/>
          <w:szCs w:val="30"/>
          <w:shd w:val="clear" w:color="auto" w:fill="FFFFFF"/>
          <w:lang w:val="en-US" w:eastAsia="zh-CN"/>
        </w:rPr>
        <w:t xml:space="preserve"> </w:t>
      </w:r>
    </w:p>
    <w:p>
      <w:pPr>
        <w:widowControl/>
        <w:numPr>
          <w:ilvl w:val="0"/>
          <w:numId w:val="0"/>
        </w:numPr>
        <w:wordWrap/>
        <w:adjustRightInd/>
        <w:snapToGrid/>
        <w:spacing w:before="0" w:after="0" w:line="20" w:lineRule="atLeast"/>
        <w:ind w:right="0"/>
        <w:jc w:val="left"/>
        <w:textAlignment w:val="auto"/>
        <w:outlineLvl w:val="9"/>
        <w:rPr>
          <w:rFonts w:hint="eastAsia" w:ascii="方正仿宋_GBK" w:hAnsi="方正仿宋_GBK" w:eastAsia="方正仿宋_GBK" w:cs="方正仿宋_GBK"/>
          <w:i w:val="0"/>
          <w:caps w:val="0"/>
          <w:color w:val="333333"/>
          <w:spacing w:val="0"/>
          <w:sz w:val="30"/>
          <w:szCs w:val="30"/>
          <w:shd w:val="clear" w:color="auto" w:fill="FFFFFF"/>
          <w:lang w:eastAsia="zh-CN"/>
        </w:rPr>
      </w:pPr>
      <w:r>
        <w:rPr>
          <w:rFonts w:hint="eastAsia" w:ascii="方正仿宋_GBK" w:hAnsi="方正仿宋_GBK" w:eastAsia="方正仿宋_GBK" w:cs="方正仿宋_GBK"/>
          <w:i w:val="0"/>
          <w:caps w:val="0"/>
          <w:color w:val="333333"/>
          <w:spacing w:val="0"/>
          <w:sz w:val="30"/>
          <w:szCs w:val="30"/>
          <w:shd w:val="clear" w:color="auto" w:fill="FFFFFF"/>
        </w:rPr>
        <w:t>配置需求</w:t>
      </w:r>
      <w:r>
        <w:rPr>
          <w:rFonts w:hint="eastAsia" w:ascii="方正仿宋_GBK" w:hAnsi="方正仿宋_GBK" w:eastAsia="方正仿宋_GBK" w:cs="方正仿宋_GBK"/>
          <w:i w:val="0"/>
          <w:caps w:val="0"/>
          <w:color w:val="333333"/>
          <w:spacing w:val="0"/>
          <w:sz w:val="30"/>
          <w:szCs w:val="30"/>
          <w:shd w:val="clear" w:color="auto" w:fill="FFFFFF"/>
          <w:lang w:eastAsia="zh-CN"/>
        </w:rPr>
        <w:t>：</w:t>
      </w:r>
    </w:p>
    <w:p>
      <w:pPr>
        <w:numPr>
          <w:ilvl w:val="0"/>
          <w:numId w:val="0"/>
        </w:numPr>
        <w:spacing w:line="360" w:lineRule="auto"/>
        <w:ind w:firstLine="600" w:firstLineChars="2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1.PLA204型等离子体手术刀头2支；</w:t>
      </w:r>
    </w:p>
    <w:p>
      <w:pPr>
        <w:numPr>
          <w:ilvl w:val="0"/>
          <w:numId w:val="0"/>
        </w:numPr>
        <w:spacing w:line="360" w:lineRule="auto"/>
        <w:ind w:firstLine="600" w:firstLineChars="2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2.PLA303型等离子体手术刀头2支；</w:t>
      </w:r>
    </w:p>
    <w:p>
      <w:pPr>
        <w:numPr>
          <w:ilvl w:val="0"/>
          <w:numId w:val="0"/>
        </w:numPr>
        <w:spacing w:line="360" w:lineRule="auto"/>
        <w:ind w:leftChars="0" w:firstLine="600" w:firstLineChars="2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3.PLA401型等离子体手术刀头1支；</w:t>
      </w:r>
    </w:p>
    <w:p>
      <w:pPr>
        <w:numPr>
          <w:ilvl w:val="0"/>
          <w:numId w:val="0"/>
        </w:numPr>
        <w:spacing w:line="360" w:lineRule="auto"/>
        <w:ind w:leftChars="0" w:firstLine="600" w:firstLineChars="2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4.PLA402型等离子体手术刀头 1支；</w:t>
      </w:r>
    </w:p>
    <w:p>
      <w:pPr>
        <w:numPr>
          <w:ilvl w:val="0"/>
          <w:numId w:val="0"/>
        </w:numPr>
        <w:spacing w:line="360" w:lineRule="auto"/>
        <w:ind w:leftChars="0" w:firstLine="600" w:firstLineChars="2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5.PLA403型等离子体手术刀头3支；</w:t>
      </w:r>
      <w:bookmarkStart w:id="1" w:name="_GoBack"/>
      <w:bookmarkEnd w:id="1"/>
    </w:p>
    <w:p>
      <w:pPr>
        <w:numPr>
          <w:ilvl w:val="0"/>
          <w:numId w:val="0"/>
        </w:numPr>
        <w:spacing w:line="360" w:lineRule="auto"/>
        <w:ind w:leftChars="0" w:firstLine="600" w:firstLineChars="2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6.PLA404型等离子体手术刀头2支；</w:t>
      </w:r>
    </w:p>
    <w:p>
      <w:pPr>
        <w:numPr>
          <w:ilvl w:val="0"/>
          <w:numId w:val="0"/>
        </w:numPr>
        <w:spacing w:line="360" w:lineRule="auto"/>
        <w:ind w:leftChars="0" w:firstLine="600" w:firstLineChars="2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7.PLA405型等离子体手术刀头3支；</w:t>
      </w:r>
    </w:p>
    <w:p>
      <w:pPr>
        <w:numPr>
          <w:ilvl w:val="0"/>
          <w:numId w:val="0"/>
        </w:numPr>
        <w:spacing w:line="360" w:lineRule="auto"/>
        <w:ind w:leftChars="0" w:firstLine="600" w:firstLineChars="2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8.PLA304型等离子体手术刀头2支；</w:t>
      </w:r>
    </w:p>
    <w:p>
      <w:pPr>
        <w:numPr>
          <w:ilvl w:val="0"/>
          <w:numId w:val="0"/>
        </w:numPr>
        <w:spacing w:line="360" w:lineRule="auto"/>
        <w:ind w:leftChars="0" w:firstLine="600" w:firstLineChars="200"/>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30"/>
          <w:szCs w:val="30"/>
          <w:lang w:val="en-US" w:eastAsia="zh-CN"/>
        </w:rPr>
        <w:t>9.转</w:t>
      </w:r>
      <w:bookmarkStart w:id="0" w:name="OLE_LINK1"/>
      <w:r>
        <w:rPr>
          <w:rFonts w:hint="eastAsia" w:ascii="微软雅黑" w:hAnsi="微软雅黑" w:eastAsia="微软雅黑" w:cs="微软雅黑"/>
          <w:sz w:val="30"/>
          <w:szCs w:val="30"/>
          <w:lang w:val="en-US" w:eastAsia="zh-CN"/>
        </w:rPr>
        <w:t>接头2个；</w:t>
      </w:r>
    </w:p>
    <w:p>
      <w:pPr>
        <w:numPr>
          <w:ilvl w:val="0"/>
          <w:numId w:val="0"/>
        </w:numPr>
        <w:spacing w:line="360" w:lineRule="auto"/>
        <w:ind w:leftChars="0"/>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能与科室原邦士等离子主机对接使用，输出功率与主机显示屏一致；</w:t>
      </w:r>
    </w:p>
    <w:p>
      <w:pPr>
        <w:numPr>
          <w:ilvl w:val="0"/>
          <w:numId w:val="1"/>
        </w:numPr>
        <w:spacing w:line="360" w:lineRule="auto"/>
        <w:ind w:left="0" w:leftChars="0" w:firstLine="640" w:firstLineChars="0"/>
        <w:rPr>
          <w:rFonts w:hint="eastAsia" w:ascii="方正仿宋_GBK" w:hAnsi="方正仿宋_GBK" w:eastAsia="方正仿宋_GBK" w:cs="方正仿宋_GBK"/>
          <w:i w:val="0"/>
          <w:caps w:val="0"/>
          <w:color w:val="333333"/>
          <w:spacing w:val="0"/>
          <w:sz w:val="30"/>
          <w:szCs w:val="30"/>
          <w:shd w:val="clear" w:color="auto" w:fill="FFFFFF"/>
          <w:lang w:val="en-US" w:eastAsia="zh-CN"/>
        </w:rPr>
      </w:pPr>
      <w:r>
        <w:rPr>
          <w:rFonts w:hint="eastAsia" w:ascii="方正仿宋_GBK" w:hAnsi="方正仿宋_GBK" w:eastAsia="方正仿宋_GBK" w:cs="方正仿宋_GBK"/>
          <w:b w:val="0"/>
          <w:bCs w:val="0"/>
          <w:color w:val="auto"/>
          <w:spacing w:val="0"/>
          <w:position w:val="0"/>
          <w:sz w:val="30"/>
          <w:szCs w:val="30"/>
          <w:shd w:val="clear" w:color="050000" w:fill="auto"/>
          <w:lang w:eastAsia="zh-CN"/>
        </w:rPr>
        <w:t>最高</w:t>
      </w:r>
      <w:bookmarkEnd w:id="0"/>
      <w:r>
        <w:rPr>
          <w:rFonts w:hint="eastAsia" w:ascii="方正仿宋_GBK" w:hAnsi="方正仿宋_GBK" w:eastAsia="方正仿宋_GBK" w:cs="方正仿宋_GBK"/>
          <w:b w:val="0"/>
          <w:bCs w:val="0"/>
          <w:color w:val="auto"/>
          <w:spacing w:val="0"/>
          <w:position w:val="0"/>
          <w:sz w:val="30"/>
          <w:szCs w:val="30"/>
          <w:shd w:val="clear" w:color="050000" w:fill="auto"/>
          <w:lang w:eastAsia="zh-CN"/>
        </w:rPr>
        <w:t>限</w:t>
      </w:r>
      <w:r>
        <w:rPr>
          <w:rFonts w:hint="eastAsia" w:ascii="方正仿宋_GBK" w:hAnsi="方正仿宋_GBK" w:eastAsia="方正仿宋_GBK" w:cs="方正仿宋_GBK"/>
          <w:b w:val="0"/>
          <w:bCs w:val="0"/>
          <w:color w:val="auto"/>
          <w:spacing w:val="0"/>
          <w:position w:val="0"/>
          <w:sz w:val="30"/>
          <w:szCs w:val="30"/>
          <w:shd w:val="clear" w:color="050000" w:fill="auto"/>
        </w:rPr>
        <w:t>价：</w:t>
      </w:r>
    </w:p>
    <w:p>
      <w:pPr>
        <w:numPr>
          <w:ilvl w:val="0"/>
          <w:numId w:val="0"/>
        </w:numPr>
        <w:spacing w:line="360" w:lineRule="auto"/>
        <w:ind w:left="640" w:leftChars="0"/>
        <w:rPr>
          <w:rFonts w:hint="eastAsia" w:ascii="方正仿宋_GBK" w:hAnsi="方正仿宋_GBK" w:eastAsia="方正仿宋_GBK" w:cs="方正仿宋_GBK"/>
          <w:i w:val="0"/>
          <w:caps w:val="0"/>
          <w:color w:val="333333"/>
          <w:spacing w:val="0"/>
          <w:sz w:val="30"/>
          <w:szCs w:val="30"/>
          <w:shd w:val="clear" w:color="auto" w:fill="FFFFFF"/>
          <w:lang w:val="en-US" w:eastAsia="zh-CN"/>
        </w:rPr>
      </w:pPr>
      <w:r>
        <w:rPr>
          <w:rFonts w:hint="eastAsia" w:ascii="方正仿宋_GBK" w:hAnsi="方正仿宋_GBK" w:eastAsia="方正仿宋_GBK" w:cs="方正仿宋_GBK"/>
          <w:b w:val="0"/>
          <w:bCs w:val="0"/>
          <w:color w:val="auto"/>
          <w:spacing w:val="0"/>
          <w:position w:val="0"/>
          <w:sz w:val="30"/>
          <w:szCs w:val="30"/>
          <w:shd w:val="clear" w:color="050000" w:fill="auto"/>
          <w:lang w:val="en-US" w:eastAsia="zh-CN"/>
        </w:rPr>
        <w:t>1.</w:t>
      </w:r>
      <w:r>
        <w:rPr>
          <w:rFonts w:hint="eastAsia" w:ascii="方正仿宋_GBK" w:hAnsi="方正仿宋_GBK" w:eastAsia="方正仿宋_GBK" w:cs="方正仿宋_GBK"/>
          <w:i w:val="0"/>
          <w:caps w:val="0"/>
          <w:color w:val="333333"/>
          <w:spacing w:val="0"/>
          <w:sz w:val="30"/>
          <w:szCs w:val="30"/>
          <w:shd w:val="clear" w:color="auto" w:fill="FFFFFF"/>
          <w:lang w:val="en-US" w:eastAsia="zh-CN"/>
        </w:rPr>
        <w:t>该批次</w:t>
      </w:r>
      <w:r>
        <w:rPr>
          <w:rFonts w:hint="eastAsia" w:ascii="微软雅黑" w:hAnsi="微软雅黑" w:eastAsia="微软雅黑" w:cs="微软雅黑"/>
          <w:i w:val="0"/>
          <w:iCs w:val="0"/>
          <w:caps w:val="0"/>
          <w:color w:val="333333"/>
          <w:spacing w:val="0"/>
          <w:sz w:val="30"/>
          <w:szCs w:val="30"/>
          <w:shd w:val="clear" w:fill="FFFFFF"/>
        </w:rPr>
        <w:t>等离子手术刀头</w:t>
      </w:r>
      <w:r>
        <w:rPr>
          <w:rFonts w:hint="eastAsia" w:ascii="方正仿宋_GBK" w:hAnsi="方正仿宋_GBK" w:eastAsia="方正仿宋_GBK" w:cs="方正仿宋_GBK"/>
          <w:i w:val="0"/>
          <w:caps w:val="0"/>
          <w:color w:val="333333"/>
          <w:spacing w:val="0"/>
          <w:sz w:val="30"/>
          <w:szCs w:val="30"/>
          <w:shd w:val="clear" w:color="auto" w:fill="FFFFFF"/>
          <w:lang w:val="en-US" w:eastAsia="zh-CN"/>
        </w:rPr>
        <w:t>最高限价49780.00元；</w:t>
      </w:r>
    </w:p>
    <w:p>
      <w:pPr>
        <w:pStyle w:val="4"/>
        <w:widowControl/>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1200" w:right="0" w:hanging="1200" w:hangingChars="400"/>
        <w:jc w:val="left"/>
        <w:rPr>
          <w:rFonts w:hint="eastAsia" w:ascii="方正仿宋_GBK" w:hAnsi="方正仿宋_GBK" w:eastAsia="方正仿宋_GBK" w:cs="方正仿宋_GBK"/>
          <w:color w:val="auto"/>
          <w:spacing w:val="0"/>
          <w:position w:val="0"/>
          <w:sz w:val="30"/>
          <w:szCs w:val="30"/>
          <w:shd w:val="clear" w:color="050000" w:fill="auto"/>
          <w:lang w:eastAsia="zh-CN"/>
        </w:rPr>
      </w:pPr>
      <w:r>
        <w:rPr>
          <w:rFonts w:hint="eastAsia" w:ascii="方正仿宋_GBK" w:hAnsi="方正仿宋_GBK" w:eastAsia="方正仿宋_GBK" w:cs="方正仿宋_GBK"/>
          <w:i w:val="0"/>
          <w:caps w:val="0"/>
          <w:color w:val="333333"/>
          <w:spacing w:val="0"/>
          <w:sz w:val="30"/>
          <w:szCs w:val="30"/>
          <w:shd w:val="clear" w:color="auto" w:fill="FFFFFF"/>
          <w:lang w:val="en-US" w:eastAsia="zh-CN"/>
        </w:rPr>
        <w:t xml:space="preserve">    </w:t>
      </w:r>
      <w:r>
        <w:rPr>
          <w:rFonts w:hint="eastAsia" w:ascii="方正仿宋_GBK" w:hAnsi="方正仿宋_GBK" w:eastAsia="方正仿宋_GBK" w:cs="方正仿宋_GBK"/>
          <w:b w:val="0"/>
          <w:bCs w:val="0"/>
          <w:color w:val="auto"/>
          <w:spacing w:val="0"/>
          <w:position w:val="0"/>
          <w:sz w:val="30"/>
          <w:szCs w:val="30"/>
          <w:shd w:val="clear" w:color="050000" w:fill="auto"/>
          <w:lang w:val="en-US" w:eastAsia="zh-CN"/>
        </w:rPr>
        <w:t>三、</w:t>
      </w:r>
      <w:r>
        <w:rPr>
          <w:rFonts w:hint="eastAsia" w:ascii="方正仿宋_GBK" w:hAnsi="方正仿宋_GBK" w:eastAsia="方正仿宋_GBK" w:cs="方正仿宋_GBK"/>
          <w:color w:val="auto"/>
          <w:spacing w:val="0"/>
          <w:position w:val="0"/>
          <w:sz w:val="30"/>
          <w:szCs w:val="30"/>
          <w:shd w:val="clear" w:color="050000" w:fill="auto"/>
        </w:rPr>
        <w:t>评审办法：</w:t>
      </w:r>
      <w:r>
        <w:rPr>
          <w:rFonts w:hint="eastAsia" w:ascii="方正仿宋_GBK" w:hAnsi="方正仿宋_GBK" w:eastAsia="方正仿宋_GBK" w:cs="方正仿宋_GBK"/>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color w:val="auto"/>
          <w:spacing w:val="0"/>
          <w:position w:val="0"/>
          <w:sz w:val="30"/>
          <w:szCs w:val="30"/>
          <w:shd w:val="clear" w:color="050000" w:fill="auto"/>
        </w:rPr>
        <w:t>最低价成交</w:t>
      </w:r>
      <w:r>
        <w:rPr>
          <w:rFonts w:hint="eastAsia" w:ascii="方正仿宋_GBK" w:hAnsi="方正仿宋_GBK" w:eastAsia="方正仿宋_GBK" w:cs="方正仿宋_GBK"/>
          <w:color w:val="auto"/>
          <w:spacing w:val="0"/>
          <w:position w:val="0"/>
          <w:sz w:val="30"/>
          <w:szCs w:val="30"/>
          <w:shd w:val="clear" w:color="050000" w:fill="auto"/>
          <w:lang w:eastAsia="zh-CN"/>
        </w:rPr>
        <w:t>法</w:t>
      </w:r>
    </w:p>
    <w:p>
      <w:pPr>
        <w:widowControl/>
        <w:wordWrap/>
        <w:adjustRightInd/>
        <w:snapToGrid/>
        <w:spacing w:before="0" w:after="0" w:line="20" w:lineRule="atLeast"/>
        <w:ind w:right="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color w:val="auto"/>
          <w:spacing w:val="0"/>
          <w:position w:val="0"/>
          <w:sz w:val="30"/>
          <w:szCs w:val="30"/>
          <w:shd w:val="clear" w:color="050000" w:fill="auto"/>
        </w:rPr>
        <w:t>四、报名</w:t>
      </w:r>
      <w:r>
        <w:rPr>
          <w:rFonts w:hint="eastAsia" w:ascii="方正仿宋_GBK" w:hAnsi="方正仿宋_GBK" w:eastAsia="方正仿宋_GBK" w:cs="方正仿宋_GBK"/>
          <w:color w:val="auto"/>
          <w:spacing w:val="0"/>
          <w:position w:val="0"/>
          <w:sz w:val="30"/>
          <w:szCs w:val="30"/>
          <w:shd w:val="clear" w:color="050000" w:fill="auto"/>
          <w:lang w:eastAsia="zh-CN"/>
        </w:rPr>
        <w:t>截止</w:t>
      </w:r>
      <w:r>
        <w:rPr>
          <w:rFonts w:hint="eastAsia" w:ascii="方正仿宋_GBK" w:hAnsi="方正仿宋_GBK" w:eastAsia="方正仿宋_GBK" w:cs="方正仿宋_GBK"/>
          <w:color w:val="auto"/>
          <w:spacing w:val="0"/>
          <w:position w:val="0"/>
          <w:sz w:val="30"/>
          <w:szCs w:val="30"/>
          <w:shd w:val="clear" w:color="050000" w:fill="auto"/>
        </w:rPr>
        <w:t>时间</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color w:val="auto"/>
          <w:spacing w:val="0"/>
          <w:position w:val="0"/>
          <w:sz w:val="30"/>
          <w:szCs w:val="30"/>
          <w:shd w:val="clear" w:color="050000" w:fill="auto"/>
        </w:rPr>
        <w:t>202</w:t>
      </w:r>
      <w:r>
        <w:rPr>
          <w:rFonts w:hint="eastAsia" w:ascii="方正仿宋_GBK" w:hAnsi="方正仿宋_GBK" w:eastAsia="方正仿宋_GBK" w:cs="方正仿宋_GBK"/>
          <w:color w:val="auto"/>
          <w:spacing w:val="0"/>
          <w:position w:val="0"/>
          <w:sz w:val="30"/>
          <w:szCs w:val="30"/>
          <w:shd w:val="clear" w:color="050000" w:fill="auto"/>
          <w:lang w:val="en-US" w:eastAsia="zh-CN"/>
        </w:rPr>
        <w:t>6</w:t>
      </w:r>
      <w:r>
        <w:rPr>
          <w:rFonts w:hint="eastAsia" w:ascii="方正仿宋_GBK" w:hAnsi="方正仿宋_GBK" w:eastAsia="方正仿宋_GBK" w:cs="方正仿宋_GBK"/>
          <w:color w:val="auto"/>
          <w:spacing w:val="0"/>
          <w:position w:val="0"/>
          <w:sz w:val="30"/>
          <w:szCs w:val="30"/>
          <w:shd w:val="clear" w:color="050000" w:fill="auto"/>
        </w:rPr>
        <w:t>年</w:t>
      </w:r>
      <w:r>
        <w:rPr>
          <w:rFonts w:hint="eastAsia" w:ascii="方正仿宋_GBK" w:hAnsi="方正仿宋_GBK" w:eastAsia="方正仿宋_GBK" w:cs="方正仿宋_GBK"/>
          <w:color w:val="auto"/>
          <w:spacing w:val="0"/>
          <w:position w:val="0"/>
          <w:sz w:val="30"/>
          <w:szCs w:val="30"/>
          <w:shd w:val="clear" w:color="050000" w:fill="auto"/>
          <w:lang w:val="en-US" w:eastAsia="zh-CN"/>
        </w:rPr>
        <w:t>3</w:t>
      </w:r>
      <w:r>
        <w:rPr>
          <w:rFonts w:hint="eastAsia" w:ascii="方正仿宋_GBK" w:hAnsi="方正仿宋_GBK" w:eastAsia="方正仿宋_GBK" w:cs="方正仿宋_GBK"/>
          <w:color w:val="auto"/>
          <w:spacing w:val="0"/>
          <w:position w:val="0"/>
          <w:sz w:val="30"/>
          <w:szCs w:val="30"/>
          <w:shd w:val="clear" w:color="050000" w:fill="auto"/>
        </w:rPr>
        <w:t>月</w:t>
      </w:r>
      <w:r>
        <w:rPr>
          <w:rFonts w:hint="eastAsia" w:ascii="方正仿宋_GBK" w:hAnsi="方正仿宋_GBK" w:eastAsia="方正仿宋_GBK" w:cs="方正仿宋_GBK"/>
          <w:color w:val="auto"/>
          <w:spacing w:val="0"/>
          <w:position w:val="0"/>
          <w:sz w:val="30"/>
          <w:szCs w:val="30"/>
          <w:shd w:val="clear" w:color="050000" w:fill="auto"/>
          <w:lang w:val="en-US" w:eastAsia="zh-CN"/>
        </w:rPr>
        <w:t>31</w:t>
      </w:r>
      <w:r>
        <w:rPr>
          <w:rFonts w:hint="eastAsia" w:ascii="方正仿宋_GBK" w:hAnsi="方正仿宋_GBK" w:eastAsia="方正仿宋_GBK" w:cs="方正仿宋_GBK"/>
          <w:color w:val="auto"/>
          <w:spacing w:val="0"/>
          <w:position w:val="0"/>
          <w:sz w:val="30"/>
          <w:szCs w:val="30"/>
          <w:shd w:val="clear" w:color="050000" w:fill="auto"/>
        </w:rPr>
        <w:t>日上午10时截止；</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五、资格条件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color w:val="auto"/>
          <w:spacing w:val="0"/>
          <w:position w:val="0"/>
          <w:sz w:val="30"/>
          <w:szCs w:val="30"/>
          <w:shd w:val="clear" w:color="050000" w:fill="auto"/>
        </w:rPr>
        <w:t>1.基本资格条件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（1）具有独立承担民事责任的能力；</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检查内容：投标人法人营业执照、税务登记证、组织机构代码证复印件（如三证合一的投标单位请附上情况说明，格式自定）；供应商法定代表人身份证明和法定代表人授权代表委托书。</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不具有独立法人的分公司、办事处等分支机构不能参加询价。</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（2）具有良好的商业信誉和健全的财务会计制度；</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（3）具有履行合同所必需的设备和专业技术能力；</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（4）有依法缴纳税收和社会保障资金的良好记录；</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（5）参加政府采购活动前三年内，在经营活动中没有重大违法记录。</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2.特定资格条件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（1）所投产品属于医疗器械管理的，按照国家《医疗器械监督管理条例》，应符合以下要求：</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①投标人为产品制造商的，须提供《医疗器械生产许可证》；投标人为产品代理商或经销商的，投标产品若属于三类医疗器械，须提供《医疗器械经营许可证》，投标产品若属于二类医疗器械，须提供《医疗器械经营许可证》或《第二类医疗器械经营备案凭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②投标产品属于《医疗器械监督管理条例》规定的第一类医疗器械产品应提供《第一类医疗器械备案凭证》，属于第二类、第三类医疗器械产品须提供在有效期内的《医疗器械注册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（2）投标人提供与所投产品相符的国家检测报告</w:t>
      </w:r>
      <w:r>
        <w:rPr>
          <w:rFonts w:hint="eastAsia" w:ascii="方正仿宋_GBK" w:hAnsi="方正仿宋_GBK" w:eastAsia="方正仿宋_GBK" w:cs="方正仿宋_GBK"/>
          <w:color w:val="auto"/>
          <w:spacing w:val="0"/>
          <w:position w:val="0"/>
          <w:sz w:val="30"/>
          <w:szCs w:val="30"/>
          <w:shd w:val="clear" w:color="050000" w:fill="auto"/>
          <w:lang w:eastAsia="zh-CN"/>
        </w:rPr>
        <w:t>和销售授权证明</w:t>
      </w:r>
      <w:r>
        <w:rPr>
          <w:rFonts w:hint="eastAsia" w:ascii="方正仿宋_GBK" w:hAnsi="方正仿宋_GBK" w:eastAsia="方正仿宋_GBK" w:cs="方正仿宋_GBK"/>
          <w:color w:val="auto"/>
          <w:spacing w:val="0"/>
          <w:position w:val="0"/>
          <w:sz w:val="30"/>
          <w:szCs w:val="30"/>
          <w:shd w:val="clear" w:color="050000" w:fill="auto"/>
        </w:rPr>
        <w:t>（提供复印件，加盖投标人公章）。</w:t>
      </w:r>
    </w:p>
    <w:p>
      <w:pPr>
        <w:widowControl/>
        <w:wordWrap/>
        <w:adjustRightInd/>
        <w:snapToGrid/>
        <w:spacing w:before="0" w:after="0" w:line="20" w:lineRule="atLeast"/>
        <w:ind w:right="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color w:val="auto"/>
          <w:spacing w:val="0"/>
          <w:position w:val="0"/>
          <w:sz w:val="30"/>
          <w:szCs w:val="30"/>
          <w:shd w:val="clear" w:color="050000" w:fill="auto"/>
        </w:rPr>
        <w:t>六、实施时间、地点及验收方式</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1.实施时间</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lang w:eastAsia="zh-CN"/>
        </w:rPr>
      </w:pPr>
      <w:r>
        <w:rPr>
          <w:rFonts w:hint="eastAsia" w:ascii="方正仿宋_GBK" w:hAnsi="方正仿宋_GBK" w:eastAsia="方正仿宋_GBK" w:cs="方正仿宋_GBK"/>
          <w:color w:val="auto"/>
          <w:spacing w:val="0"/>
          <w:position w:val="0"/>
          <w:sz w:val="30"/>
          <w:szCs w:val="30"/>
          <w:shd w:val="clear" w:color="050000" w:fill="auto"/>
        </w:rPr>
        <w:t>成交供应商应在采购合同签定后</w:t>
      </w:r>
      <w:r>
        <w:rPr>
          <w:rFonts w:hint="eastAsia" w:ascii="方正仿宋_GBK" w:hAnsi="方正仿宋_GBK" w:eastAsia="方正仿宋_GBK" w:cs="方正仿宋_GBK"/>
          <w:color w:val="auto"/>
          <w:spacing w:val="0"/>
          <w:position w:val="0"/>
          <w:sz w:val="30"/>
          <w:szCs w:val="30"/>
          <w:shd w:val="clear" w:color="050000" w:fill="auto"/>
          <w:lang w:val="en-US" w:eastAsia="zh-CN"/>
        </w:rPr>
        <w:t>15</w:t>
      </w:r>
      <w:r>
        <w:rPr>
          <w:rFonts w:hint="eastAsia" w:ascii="方正仿宋_GBK" w:hAnsi="方正仿宋_GBK" w:eastAsia="方正仿宋_GBK" w:cs="方正仿宋_GBK"/>
          <w:color w:val="auto"/>
          <w:spacing w:val="0"/>
          <w:position w:val="0"/>
          <w:sz w:val="30"/>
          <w:szCs w:val="30"/>
          <w:shd w:val="clear" w:color="050000" w:fill="auto"/>
        </w:rPr>
        <w:t>个日历日内交货</w:t>
      </w:r>
      <w:r>
        <w:rPr>
          <w:rFonts w:hint="eastAsia" w:ascii="方正仿宋_GBK" w:hAnsi="方正仿宋_GBK" w:eastAsia="方正仿宋_GBK" w:cs="方正仿宋_GBK"/>
          <w:color w:val="auto"/>
          <w:spacing w:val="0"/>
          <w:position w:val="0"/>
          <w:sz w:val="30"/>
          <w:szCs w:val="30"/>
          <w:shd w:val="clear" w:color="050000" w:fill="auto"/>
          <w:lang w:eastAsia="zh-CN"/>
        </w:rPr>
        <w:t>，并分别提供一套完整的纸质版和电子版该设备使用说明书。</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2.交货地点</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交货地点：采购人指定地点。</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3.验收方式</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（1）中标人提供的商品、服务必须是当前（安装调试完成时）最新版本。</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（2）在采购合同签定后5个工作日内须向采购人提供以下完备的产品资质（复印件必须加盖单位鲜章）：</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 xml:space="preserve">a本单位三证合一的《营业执照》或未三证合一的《营业执照》、《组织机构代码》 、《税务登记证》)、《医疗器械经营企业许可证》； </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b生产企业《营业执照》和《医疗器械生产企业许可证》；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c器械类产品《医疗器械注册证》、《医疗器械产品注册登记表》及其附件，非医疗器械注册的需提供证明文件；消毒类产品《危险化学品经营许可证》、《消毒产品生产企业卫生许可证》、《消毒产品卫生安全评价报告》、《消毒产品卫生安全评价报告备案凭证》（或者备案凭证网页截图）;</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 xml:space="preserve">d产品销售相关授权文件； </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e本单位法定代表人签发的授权委托书（须明确授权范围）及法定代表人和被授权人身份证明复印件）；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f质量保证书；</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未在规定时间内提供以上完备的资质，采购人有权终止合同。</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（3）货物到达现场后，供应商应在采购人人员在场情况下当面开箱，共同清点、检查外观，作出开箱记录，双方签字确认。</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（4）供应商应保证货物到达用户所在地完好无损，如有缺漏、损坏，由供应商负责调换、补齐或赔偿。</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（5）由中标人提供符合国家规定的验收标准及验收办法和手段，并经采购人认可。设备安装调试完毕后，按其标准进行验收，采购双方认可后签字。只有当下列条件全部满足时，才视同验收合格：</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a设备技术参数与采购合同一致，性能指标达到或超过规定的标准。</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b货物技术资料、装箱单、合格证、日常养护与操作流程卡等资料齐全。</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c在系统试运行期间所出现的问题得到解决，并运行正常。</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d在规定时间内完成交货并验收，并经采购人确认。</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（6）供应商提供的货物未达到招标文件规定要求，且对采购人造成损失的，由供应商承担一切责任，并赔偿所造成的损失。</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（7）产品交货验收时，所投产品内的进口配件需提供海关通关单；属进口医疗器械的，提供进口《医疗器械注册证》。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（8）产品包装材料归采购人所有。</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七、质量保证及售后服务</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1.产品质量保证期</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（1）质保期：整机保修≥2年，从验收合格之日算起，提供售后服务承诺书。</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（2）投标产品属于国家规定“三包”范围的，其产品质量保证期不得低于“三包”规定。</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（3）供应商的质量保证期承诺优于上述年限的，按供应商实际承诺执行。</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（4）供应商投报产品由厂家（指产品生产厂家，或其负责销售、售后服务机构，以下同）负责标准售后服务的，应当在询价文件中予以明确说明，并附厂家售后服务承诺。</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包装标准：按国家有关规定进行包装，因包装不当引起的损坏等责任由中标人承担。</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（5）厂家在重庆设有专门负责售后服务的分公司（需要提供营业执照复印件），有厂家的售后服务工程师常驻重庆。</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2.售后服务内容</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供应商和厂家在质量保证期内应当为采购人提供以下技术支持服务：</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（1）质量保证期内服务要求</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a电话咨询</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供应商和厂家应当为用户提供技术援助电话，解答用户在使用中遇到的问题，及时为用户提出解决问题的建议。</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b现场响应</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设备现场维护保养每半年至少一次。用户遇到使用及技术问题，电话咨询不能解决的，供应商和厂家应在8小时内采取相应措施，提供上门服务，确保产品正常工作；无法在36小时内解决的，应在72小时内提供备用产品，使用户能够正常使用。除不可抗力和采购人责任外，费用全部由供应商和厂家承担。</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c技术升级</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在质保期内，如果供应商和厂家的产品技术升级，供应商应及时通知采购人，如采购人有相应要求，供应商和厂家应对采购人进行免费升级服务。</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d其他服务要求：</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（a）质保期内保证开机率≥95%，如开机率为95%以下则按1：1天数顺应保修期。</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 xml:space="preserve">（b）质保期内产品质量经权威机构鉴定不符合质量要求的，由供应商包修、包换、包退（指产品整体、非部件），并承担修理、调换或退货全部费用。 </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（c）同一质量问题，修理两次仍达不到标准要求的，供应商应为采购人免费调换合同规定的产品。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（d）发生严重质量问题，采购人直接选择换货时，供应商应当免费为其调换合同规定的产品。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e）符合换货条件，因无同规格型号、同样式的产品，供应商应为采购人调换不得低于合同货物规格且买方满意的其他规格型号和样式的产品。供应商不得向采购人提供残次产品、不合格产品或者修理过的产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（f）换货后，产品质保期自换货之日起重新计算。</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（g）因产品质量问题给采购人造成损失的，供应商应按有关法律、法规的规定进行赔偿。</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（2）质保期外服务要求</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a质量保证期过后，供应商和厂家应同样提供免费电话咨询服务，并应承诺提供产品上门维护服务。</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b质量保证期过后，采购人需要继续由原供应商和厂家提供售后服务的，该供应商和厂家应以优惠价格提供售后服务。</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3.备品备件及易损件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中标人和制造商售后服务中，维修使用的备品备件及易损件应为原厂配件，未经采购人同意不得使用非原厂配件，常用的、容易损坏的备品备件及易损件的价格清单须在投标文件中列出。</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4.故障响应时间要求</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供应商接到使用方产品出现问题的通知后立即作出响应，供应商和厂家应在8小时内做出响应并到场，采取相应措施，36小时内解决故障。</w:t>
      </w:r>
    </w:p>
    <w:p>
      <w:pPr>
        <w:widowControl/>
        <w:numPr>
          <w:ilvl w:val="0"/>
          <w:numId w:val="2"/>
        </w:numPr>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中标人出现以下情形之一：</w:t>
      </w:r>
    </w:p>
    <w:p>
      <w:pPr>
        <w:widowControl/>
        <w:numPr>
          <w:ilvl w:val="0"/>
          <w:numId w:val="0"/>
        </w:numPr>
        <w:wordWrap/>
        <w:adjustRightInd/>
        <w:snapToGrid/>
        <w:spacing w:before="0" w:after="0" w:line="20" w:lineRule="atLeast"/>
        <w:ind w:left="640" w:leftChars="0" w:right="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1.超医疗器械经营企业许可证（或第二类医疗器械经营备案凭证）经营范围销售产品；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2</w:t>
      </w:r>
      <w:r>
        <w:rPr>
          <w:rFonts w:hint="eastAsia" w:ascii="方正仿宋_GBK" w:hAnsi="方正仿宋_GBK" w:eastAsia="方正仿宋_GBK" w:cs="方正仿宋_GBK"/>
          <w:color w:val="auto"/>
          <w:spacing w:val="0"/>
          <w:position w:val="0"/>
          <w:sz w:val="30"/>
          <w:szCs w:val="30"/>
          <w:shd w:val="clear" w:color="050000" w:fill="auto"/>
        </w:rPr>
        <w:t>.提供虚假或过期资质材料；</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3.销售假冒伪劣产品或产品质量出现问题等；</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4.无故逾期或拒绝或不按成交状态签订合同的；</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5.合同签订后拒绝履行合同的；</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6</w:t>
      </w:r>
      <w:r>
        <w:rPr>
          <w:rFonts w:hint="eastAsia" w:ascii="方正仿宋_GBK" w:hAnsi="方正仿宋_GBK" w:eastAsia="方正仿宋_GBK" w:cs="方正仿宋_GBK"/>
          <w:color w:val="auto"/>
          <w:spacing w:val="0"/>
          <w:position w:val="0"/>
          <w:sz w:val="30"/>
          <w:szCs w:val="30"/>
          <w:shd w:val="clear" w:color="050000" w:fill="auto"/>
        </w:rPr>
        <w:t>.</w:t>
      </w:r>
      <w:r>
        <w:rPr>
          <w:rFonts w:hint="eastAsia" w:ascii="方正仿宋_GBK" w:hAnsi="方正仿宋_GBK" w:eastAsia="方正仿宋_GBK" w:cs="方正仿宋_GBK"/>
          <w:color w:val="auto"/>
          <w:spacing w:val="0"/>
          <w:position w:val="0"/>
          <w:sz w:val="30"/>
          <w:szCs w:val="30"/>
          <w:shd w:val="clear" w:color="050000" w:fill="auto"/>
          <w:lang w:val="en-US" w:eastAsia="zh-CN"/>
        </w:rPr>
        <w:t>采购</w:t>
      </w:r>
      <w:r>
        <w:rPr>
          <w:rFonts w:hint="eastAsia" w:ascii="方正仿宋_GBK" w:hAnsi="方正仿宋_GBK" w:eastAsia="方正仿宋_GBK" w:cs="方正仿宋_GBK"/>
          <w:color w:val="auto"/>
          <w:spacing w:val="0"/>
          <w:position w:val="0"/>
          <w:sz w:val="30"/>
          <w:szCs w:val="30"/>
          <w:shd w:val="clear" w:color="050000" w:fill="auto"/>
        </w:rPr>
        <w:t>活动中经查实提供虚假响应信息骗取中标的；</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由中标人承担给采购人造成的一切损失</w:t>
      </w:r>
      <w:r>
        <w:rPr>
          <w:rFonts w:hint="eastAsia" w:ascii="方正仿宋_GBK" w:hAnsi="方正仿宋_GBK" w:eastAsia="方正仿宋_GBK" w:cs="方正仿宋_GBK"/>
          <w:color w:val="auto"/>
          <w:spacing w:val="0"/>
          <w:position w:val="0"/>
          <w:sz w:val="30"/>
          <w:szCs w:val="30"/>
          <w:shd w:val="clear" w:color="050000" w:fill="auto"/>
          <w:lang w:eastAsia="zh-CN"/>
        </w:rPr>
        <w:t>，</w:t>
      </w:r>
      <w:r>
        <w:rPr>
          <w:rFonts w:hint="eastAsia" w:ascii="方正仿宋_GBK" w:hAnsi="方正仿宋_GBK" w:eastAsia="方正仿宋_GBK" w:cs="方正仿宋_GBK"/>
          <w:color w:val="auto"/>
          <w:spacing w:val="0"/>
          <w:position w:val="0"/>
          <w:sz w:val="30"/>
          <w:szCs w:val="30"/>
          <w:shd w:val="clear" w:color="050000" w:fill="auto"/>
        </w:rPr>
        <w:t>协议已经履行的，由中标人退货，并承担由此造成的所有损失</w:t>
      </w:r>
      <w:r>
        <w:rPr>
          <w:rFonts w:hint="eastAsia" w:ascii="方正仿宋_GBK" w:hAnsi="方正仿宋_GBK" w:eastAsia="方正仿宋_GBK" w:cs="方正仿宋_GBK"/>
          <w:color w:val="auto"/>
          <w:spacing w:val="0"/>
          <w:position w:val="0"/>
          <w:sz w:val="30"/>
          <w:szCs w:val="30"/>
          <w:shd w:val="clear" w:color="050000" w:fill="auto"/>
          <w:lang w:val="en-US" w:eastAsia="zh-CN"/>
        </w:rPr>
        <w:t>且</w:t>
      </w:r>
      <w:r>
        <w:rPr>
          <w:rFonts w:hint="eastAsia" w:ascii="方正仿宋_GBK" w:hAnsi="方正仿宋_GBK" w:eastAsia="方正仿宋_GBK" w:cs="方正仿宋_GBK"/>
          <w:color w:val="auto"/>
          <w:spacing w:val="0"/>
          <w:position w:val="0"/>
          <w:sz w:val="30"/>
          <w:szCs w:val="30"/>
          <w:shd w:val="clear" w:color="050000" w:fill="auto"/>
        </w:rPr>
        <w:t>采购人有权终止</w:t>
      </w:r>
      <w:r>
        <w:rPr>
          <w:rFonts w:hint="eastAsia" w:ascii="方正仿宋_GBK" w:hAnsi="方正仿宋_GBK" w:eastAsia="方正仿宋_GBK" w:cs="方正仿宋_GBK"/>
          <w:color w:val="auto"/>
          <w:spacing w:val="0"/>
          <w:position w:val="0"/>
          <w:sz w:val="30"/>
          <w:szCs w:val="30"/>
          <w:shd w:val="clear" w:color="050000" w:fill="auto"/>
          <w:lang w:val="en-US" w:eastAsia="zh-CN"/>
        </w:rPr>
        <w:t>中标人成交状态或</w:t>
      </w:r>
      <w:r>
        <w:rPr>
          <w:rFonts w:hint="eastAsia" w:ascii="方正仿宋_GBK" w:hAnsi="方正仿宋_GBK" w:eastAsia="方正仿宋_GBK" w:cs="方正仿宋_GBK"/>
          <w:color w:val="auto"/>
          <w:spacing w:val="0"/>
          <w:position w:val="0"/>
          <w:sz w:val="30"/>
          <w:szCs w:val="30"/>
          <w:shd w:val="clear" w:color="050000" w:fill="auto"/>
        </w:rPr>
        <w:t>协议，并纳入医院黑名单，构成犯罪的，移交司法机关处理。</w:t>
      </w:r>
    </w:p>
    <w:p>
      <w:pPr>
        <w:widowControl/>
        <w:wordWrap/>
        <w:adjustRightInd/>
        <w:snapToGrid/>
        <w:spacing w:before="0" w:after="0" w:line="20" w:lineRule="atLeast"/>
        <w:ind w:right="0" w:firstLine="600" w:firstLineChars="200"/>
        <w:jc w:val="both"/>
        <w:textAlignment w:val="auto"/>
        <w:outlineLvl w:val="9"/>
        <w:rPr>
          <w:rFonts w:hint="default" w:ascii="方正仿宋_GBK" w:hAnsi="方正仿宋_GBK" w:eastAsia="方正仿宋_GBK" w:cs="方正仿宋_GBK"/>
          <w:color w:val="auto"/>
          <w:spacing w:val="0"/>
          <w:position w:val="0"/>
          <w:sz w:val="30"/>
          <w:szCs w:val="30"/>
          <w:shd w:val="clear" w:color="050000" w:fill="auto"/>
          <w:lang w:val="en-US" w:eastAsia="zh-CN"/>
        </w:rPr>
      </w:pPr>
      <w:r>
        <w:rPr>
          <w:rFonts w:hint="eastAsia" w:ascii="方正仿宋_GBK" w:hAnsi="方正仿宋_GBK" w:eastAsia="方正仿宋_GBK" w:cs="方正仿宋_GBK"/>
          <w:color w:val="auto"/>
          <w:spacing w:val="0"/>
          <w:position w:val="0"/>
          <w:sz w:val="30"/>
          <w:szCs w:val="30"/>
          <w:shd w:val="clear" w:color="050000" w:fill="auto"/>
          <w:lang w:val="en-US" w:eastAsia="zh-CN"/>
        </w:rPr>
        <w:t>九</w:t>
      </w:r>
      <w:r>
        <w:rPr>
          <w:rFonts w:hint="eastAsia" w:ascii="方正仿宋_GBK" w:hAnsi="方正仿宋_GBK" w:eastAsia="方正仿宋_GBK" w:cs="方正仿宋_GBK"/>
          <w:color w:val="auto"/>
          <w:spacing w:val="0"/>
          <w:position w:val="0"/>
          <w:sz w:val="30"/>
          <w:szCs w:val="30"/>
          <w:shd w:val="clear" w:color="050000" w:fill="auto"/>
        </w:rPr>
        <w:t>、</w:t>
      </w:r>
      <w:r>
        <w:rPr>
          <w:rFonts w:hint="eastAsia" w:ascii="方正仿宋_GBK" w:hAnsi="方正仿宋_GBK" w:eastAsia="方正仿宋_GBK" w:cs="方正仿宋_GBK"/>
          <w:color w:val="auto"/>
          <w:spacing w:val="0"/>
          <w:position w:val="0"/>
          <w:sz w:val="30"/>
          <w:szCs w:val="30"/>
          <w:shd w:val="clear" w:color="050000" w:fill="auto"/>
          <w:lang w:val="en-US" w:eastAsia="zh-CN"/>
        </w:rPr>
        <w:t>响应文件</w:t>
      </w:r>
    </w:p>
    <w:p>
      <w:pPr>
        <w:widowControl/>
        <w:wordWrap/>
        <w:adjustRightInd/>
        <w:snapToGrid/>
        <w:spacing w:before="0" w:after="0" w:line="20" w:lineRule="atLeast"/>
        <w:ind w:left="0" w:leftChars="0" w:right="0" w:firstLine="643"/>
        <w:jc w:val="both"/>
        <w:textAlignment w:val="auto"/>
        <w:outlineLvl w:val="9"/>
        <w:rPr>
          <w:rFonts w:hint="eastAsia" w:ascii="方正仿宋_GBK" w:hAnsi="方正仿宋_GBK" w:eastAsia="方正仿宋_GBK" w:cs="方正仿宋_GBK"/>
          <w:b w:val="0"/>
          <w:bCs/>
          <w:color w:val="000000"/>
          <w:spacing w:val="0"/>
          <w:position w:val="0"/>
          <w:sz w:val="30"/>
          <w:szCs w:val="30"/>
          <w:shd w:val="clear" w:color="060000" w:fill="auto"/>
        </w:rPr>
      </w:pPr>
      <w:r>
        <w:rPr>
          <w:rFonts w:hint="eastAsia" w:ascii="方正仿宋_GBK" w:hAnsi="方正仿宋_GBK" w:eastAsia="方正仿宋_GBK" w:cs="方正仿宋_GBK"/>
          <w:b w:val="0"/>
          <w:bCs/>
          <w:color w:val="000000"/>
          <w:spacing w:val="0"/>
          <w:position w:val="0"/>
          <w:sz w:val="30"/>
          <w:szCs w:val="30"/>
          <w:shd w:val="clear" w:color="060000" w:fill="auto"/>
          <w:lang w:val="en-US" w:eastAsia="zh-CN"/>
        </w:rPr>
        <w:t>1</w:t>
      </w:r>
      <w:r>
        <w:rPr>
          <w:rFonts w:hint="eastAsia" w:ascii="方正仿宋_GBK" w:hAnsi="方正仿宋_GBK" w:eastAsia="方正仿宋_GBK" w:cs="方正仿宋_GBK"/>
          <w:b w:val="0"/>
          <w:bCs/>
          <w:color w:val="000000"/>
          <w:spacing w:val="0"/>
          <w:position w:val="0"/>
          <w:sz w:val="30"/>
          <w:szCs w:val="30"/>
          <w:shd w:val="clear" w:color="060000" w:fill="auto"/>
        </w:rPr>
        <w:t>.供应商报价需扫描成一个PDF格式文件（逐页加盖公章，包含但不限于：营业执照、印章、签名、售后服务承诺、其他佐证资料等相关资料）上传至1015045771@qq.com，不需要制作投标文件。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eastAsia="zh-CN"/>
        </w:rPr>
        <w:t>十</w:t>
      </w:r>
      <w:r>
        <w:rPr>
          <w:rFonts w:hint="eastAsia" w:ascii="方正仿宋_GBK" w:hAnsi="方正仿宋_GBK" w:eastAsia="方正仿宋_GBK" w:cs="方正仿宋_GBK"/>
          <w:color w:val="auto"/>
          <w:spacing w:val="0"/>
          <w:position w:val="0"/>
          <w:sz w:val="30"/>
          <w:szCs w:val="30"/>
          <w:shd w:val="clear" w:color="050000" w:fill="auto"/>
        </w:rPr>
        <w:t>、付款方式</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由采购人自行付款，具体支付办法为：供应商按合同交货、安装调试并验收合格之日起，收到发票后12个月内支付合同金额的</w:t>
      </w:r>
      <w:r>
        <w:rPr>
          <w:rFonts w:hint="eastAsia" w:ascii="方正仿宋_GBK" w:hAnsi="方正仿宋_GBK" w:eastAsia="方正仿宋_GBK" w:cs="方正仿宋_GBK"/>
          <w:color w:val="auto"/>
          <w:spacing w:val="0"/>
          <w:position w:val="0"/>
          <w:sz w:val="30"/>
          <w:szCs w:val="30"/>
          <w:shd w:val="clear" w:color="050000" w:fill="auto"/>
          <w:lang w:val="en-US" w:eastAsia="zh-CN"/>
        </w:rPr>
        <w:t>9</w:t>
      </w:r>
      <w:r>
        <w:rPr>
          <w:rFonts w:hint="eastAsia" w:ascii="方正仿宋_GBK" w:hAnsi="方正仿宋_GBK" w:eastAsia="方正仿宋_GBK" w:cs="方正仿宋_GBK"/>
          <w:color w:val="auto"/>
          <w:spacing w:val="0"/>
          <w:position w:val="0"/>
          <w:sz w:val="30"/>
          <w:szCs w:val="30"/>
          <w:shd w:val="clear" w:color="050000" w:fill="auto"/>
        </w:rPr>
        <w:t>0%</w:t>
      </w:r>
      <w:r>
        <w:rPr>
          <w:rFonts w:hint="eastAsia" w:ascii="方正仿宋_GBK" w:hAnsi="方正仿宋_GBK" w:eastAsia="方正仿宋_GBK" w:cs="方正仿宋_GBK"/>
          <w:color w:val="auto"/>
          <w:spacing w:val="0"/>
          <w:position w:val="0"/>
          <w:sz w:val="30"/>
          <w:szCs w:val="30"/>
          <w:shd w:val="clear" w:color="050000" w:fill="auto"/>
          <w:lang w:eastAsia="zh-CN"/>
        </w:rPr>
        <w:t>，剩余</w:t>
      </w:r>
      <w:r>
        <w:rPr>
          <w:rFonts w:hint="eastAsia" w:ascii="方正仿宋_GBK" w:hAnsi="方正仿宋_GBK" w:eastAsia="方正仿宋_GBK" w:cs="方正仿宋_GBK"/>
          <w:color w:val="auto"/>
          <w:spacing w:val="0"/>
          <w:position w:val="0"/>
          <w:sz w:val="30"/>
          <w:szCs w:val="30"/>
          <w:shd w:val="clear" w:color="050000" w:fill="auto"/>
          <w:lang w:val="en-US" w:eastAsia="zh-CN"/>
        </w:rPr>
        <w:t>1</w:t>
      </w:r>
      <w:r>
        <w:rPr>
          <w:rFonts w:hint="eastAsia" w:ascii="方正仿宋_GBK" w:hAnsi="方正仿宋_GBK" w:eastAsia="方正仿宋_GBK" w:cs="方正仿宋_GBK"/>
          <w:color w:val="auto"/>
          <w:spacing w:val="0"/>
          <w:position w:val="0"/>
          <w:sz w:val="30"/>
          <w:szCs w:val="30"/>
          <w:shd w:val="clear" w:color="050000" w:fill="auto"/>
        </w:rPr>
        <w:t>0%</w:t>
      </w:r>
      <w:r>
        <w:rPr>
          <w:rFonts w:hint="eastAsia" w:ascii="方正仿宋_GBK" w:hAnsi="方正仿宋_GBK" w:eastAsia="方正仿宋_GBK" w:cs="方正仿宋_GBK"/>
          <w:color w:val="auto"/>
          <w:spacing w:val="0"/>
          <w:position w:val="0"/>
          <w:sz w:val="30"/>
          <w:szCs w:val="30"/>
          <w:shd w:val="clear" w:color="050000" w:fill="auto"/>
          <w:lang w:eastAsia="zh-CN"/>
        </w:rPr>
        <w:t>作为质保金在</w:t>
      </w:r>
      <w:r>
        <w:rPr>
          <w:rFonts w:hint="default" w:ascii="Times New Roman" w:hAnsi="Times New Roman" w:eastAsia="方正仿宋_GBK" w:cs="Times New Roman"/>
          <w:color w:val="auto"/>
          <w:sz w:val="32"/>
          <w:szCs w:val="32"/>
        </w:rPr>
        <w:t>项目</w:t>
      </w:r>
      <w:r>
        <w:rPr>
          <w:rFonts w:hint="default" w:ascii="Times New Roman" w:hAnsi="Times New Roman" w:eastAsia="方正仿宋_GBK" w:cs="Times New Roman"/>
          <w:color w:val="auto"/>
          <w:sz w:val="32"/>
          <w:szCs w:val="32"/>
          <w:lang w:val="en-US" w:eastAsia="zh-CN"/>
        </w:rPr>
        <w:t>质保期结束</w:t>
      </w:r>
      <w:r>
        <w:rPr>
          <w:rFonts w:hint="default" w:ascii="Times New Roman" w:hAnsi="Times New Roman" w:eastAsia="方正仿宋_GBK" w:cs="Times New Roman"/>
          <w:color w:val="auto"/>
          <w:sz w:val="32"/>
          <w:szCs w:val="32"/>
        </w:rPr>
        <w:t>后，在质保期</w:t>
      </w:r>
      <w:r>
        <w:rPr>
          <w:rFonts w:hint="default" w:ascii="Times New Roman" w:hAnsi="Times New Roman" w:eastAsia="方正仿宋_GBK" w:cs="Times New Roman"/>
          <w:color w:val="auto"/>
          <w:sz w:val="32"/>
          <w:szCs w:val="32"/>
          <w:lang w:val="en-US" w:eastAsia="zh-CN"/>
        </w:rPr>
        <w:t>内</w:t>
      </w:r>
      <w:r>
        <w:rPr>
          <w:rFonts w:hint="default" w:ascii="Times New Roman" w:hAnsi="Times New Roman" w:eastAsia="方正仿宋_GBK" w:cs="Times New Roman"/>
          <w:color w:val="auto"/>
          <w:sz w:val="32"/>
          <w:szCs w:val="32"/>
        </w:rPr>
        <w:t>无重大质量、廉政</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其他遗留问题</w:t>
      </w:r>
      <w:r>
        <w:rPr>
          <w:rFonts w:hint="default" w:ascii="Times New Roman" w:hAnsi="Times New Roman" w:eastAsia="方正仿宋_GBK" w:cs="Times New Roman"/>
          <w:color w:val="auto"/>
          <w:sz w:val="32"/>
          <w:szCs w:val="32"/>
          <w:lang w:val="en-US" w:eastAsia="zh-CN"/>
        </w:rPr>
        <w:t>的情况</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中标人向</w:t>
      </w:r>
      <w:r>
        <w:rPr>
          <w:rFonts w:hint="eastAsia" w:eastAsia="方正仿宋_GBK" w:cs="Times New Roman"/>
          <w:color w:val="auto"/>
          <w:sz w:val="32"/>
          <w:szCs w:val="32"/>
          <w:lang w:eastAsia="zh-CN"/>
        </w:rPr>
        <w:t>采购</w:t>
      </w:r>
      <w:r>
        <w:rPr>
          <w:rFonts w:hint="default" w:ascii="Times New Roman" w:hAnsi="Times New Roman" w:eastAsia="方正仿宋_GBK" w:cs="Times New Roman"/>
          <w:color w:val="auto"/>
          <w:sz w:val="32"/>
          <w:szCs w:val="32"/>
        </w:rPr>
        <w:t>人提出书面申请，经</w:t>
      </w:r>
      <w:r>
        <w:rPr>
          <w:rFonts w:hint="eastAsia" w:eastAsia="方正仿宋_GBK" w:cs="Times New Roman"/>
          <w:color w:val="auto"/>
          <w:sz w:val="32"/>
          <w:szCs w:val="32"/>
          <w:lang w:eastAsia="zh-CN"/>
        </w:rPr>
        <w:t>采购</w:t>
      </w:r>
      <w:r>
        <w:rPr>
          <w:rFonts w:hint="default" w:ascii="Times New Roman" w:hAnsi="Times New Roman" w:eastAsia="方正仿宋_GBK" w:cs="Times New Roman"/>
          <w:color w:val="auto"/>
          <w:sz w:val="32"/>
          <w:szCs w:val="32"/>
        </w:rPr>
        <w:t>人同意后</w:t>
      </w:r>
      <w:r>
        <w:rPr>
          <w:rFonts w:hint="default" w:ascii="Times New Roman" w:hAnsi="Times New Roman" w:eastAsia="方正仿宋_GBK" w:cs="Times New Roman"/>
          <w:color w:val="auto"/>
          <w:sz w:val="32"/>
          <w:szCs w:val="32"/>
          <w:lang w:val="en-US" w:eastAsia="zh-CN"/>
        </w:rPr>
        <w:t>15个日历日内一次性</w:t>
      </w:r>
      <w:r>
        <w:rPr>
          <w:rFonts w:hint="default" w:ascii="Times New Roman" w:hAnsi="Times New Roman" w:eastAsia="方正仿宋_GBK" w:cs="Times New Roman"/>
          <w:color w:val="auto"/>
          <w:sz w:val="32"/>
          <w:szCs w:val="32"/>
        </w:rPr>
        <w:t>无息</w:t>
      </w:r>
      <w:r>
        <w:rPr>
          <w:rFonts w:hint="eastAsia" w:ascii="方正仿宋_GBK" w:hAnsi="方正仿宋_GBK" w:eastAsia="方正仿宋_GBK" w:cs="方正仿宋_GBK"/>
          <w:color w:val="auto"/>
          <w:spacing w:val="0"/>
          <w:position w:val="0"/>
          <w:sz w:val="30"/>
          <w:szCs w:val="30"/>
          <w:shd w:val="clear" w:color="050000" w:fill="auto"/>
        </w:rPr>
        <w:t>支付</w:t>
      </w:r>
      <w:r>
        <w:rPr>
          <w:rFonts w:hint="eastAsia" w:ascii="Times New Roman" w:hAnsi="Times New Roman" w:eastAsia="方正仿宋_GBK" w:cs="Times New Roman"/>
          <w:color w:val="auto"/>
          <w:sz w:val="32"/>
          <w:szCs w:val="32"/>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十</w:t>
      </w:r>
      <w:r>
        <w:rPr>
          <w:rFonts w:hint="eastAsia" w:ascii="方正仿宋_GBK" w:hAnsi="方正仿宋_GBK" w:eastAsia="方正仿宋_GBK" w:cs="方正仿宋_GBK"/>
          <w:color w:val="auto"/>
          <w:spacing w:val="0"/>
          <w:position w:val="0"/>
          <w:sz w:val="30"/>
          <w:szCs w:val="30"/>
          <w:shd w:val="clear" w:color="050000" w:fill="auto"/>
          <w:lang w:eastAsia="zh-CN"/>
        </w:rPr>
        <w:t>一</w:t>
      </w:r>
      <w:r>
        <w:rPr>
          <w:rFonts w:hint="eastAsia" w:ascii="方正仿宋_GBK" w:hAnsi="方正仿宋_GBK" w:eastAsia="方正仿宋_GBK" w:cs="方正仿宋_GBK"/>
          <w:color w:val="auto"/>
          <w:spacing w:val="0"/>
          <w:position w:val="0"/>
          <w:sz w:val="30"/>
          <w:szCs w:val="30"/>
          <w:shd w:val="clear" w:color="050000" w:fill="auto"/>
        </w:rPr>
        <w:t>、知识产权</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十</w:t>
      </w:r>
      <w:r>
        <w:rPr>
          <w:rFonts w:hint="eastAsia" w:ascii="方正仿宋_GBK" w:hAnsi="方正仿宋_GBK" w:eastAsia="方正仿宋_GBK" w:cs="方正仿宋_GBK"/>
          <w:color w:val="auto"/>
          <w:spacing w:val="0"/>
          <w:position w:val="0"/>
          <w:sz w:val="30"/>
          <w:szCs w:val="30"/>
          <w:shd w:val="clear" w:color="050000" w:fill="auto"/>
          <w:lang w:eastAsia="zh-CN"/>
        </w:rPr>
        <w:t>二</w:t>
      </w:r>
      <w:r>
        <w:rPr>
          <w:rFonts w:hint="eastAsia" w:ascii="方正仿宋_GBK" w:hAnsi="方正仿宋_GBK" w:eastAsia="方正仿宋_GBK" w:cs="方正仿宋_GBK"/>
          <w:color w:val="auto"/>
          <w:spacing w:val="0"/>
          <w:position w:val="0"/>
          <w:sz w:val="30"/>
          <w:szCs w:val="30"/>
          <w:shd w:val="clear" w:color="050000" w:fill="auto"/>
        </w:rPr>
        <w:t>、培训</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供应商对其提供的产品应尽培训义务。供应商应提供对采购人的基本免费培训，使采购人使用人员能够正常操作。</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十</w:t>
      </w:r>
      <w:r>
        <w:rPr>
          <w:rFonts w:hint="eastAsia" w:ascii="方正仿宋_GBK" w:hAnsi="方正仿宋_GBK" w:eastAsia="方正仿宋_GBK" w:cs="方正仿宋_GBK"/>
          <w:color w:val="auto"/>
          <w:spacing w:val="0"/>
          <w:position w:val="0"/>
          <w:sz w:val="30"/>
          <w:szCs w:val="30"/>
          <w:shd w:val="clear" w:color="050000" w:fill="auto"/>
          <w:lang w:eastAsia="zh-CN"/>
        </w:rPr>
        <w:t>三</w:t>
      </w:r>
      <w:r>
        <w:rPr>
          <w:rFonts w:hint="eastAsia" w:ascii="方正仿宋_GBK" w:hAnsi="方正仿宋_GBK" w:eastAsia="方正仿宋_GBK" w:cs="方正仿宋_GBK"/>
          <w:color w:val="auto"/>
          <w:spacing w:val="0"/>
          <w:position w:val="0"/>
          <w:sz w:val="30"/>
          <w:szCs w:val="30"/>
          <w:shd w:val="clear" w:color="050000" w:fill="auto"/>
        </w:rPr>
        <w:t>、其他</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其他未尽事宜由成交供应商和采购人双方在采购合同中详细约定。</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000000"/>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联系人    周老师   61216</w:t>
      </w:r>
      <w:r>
        <w:rPr>
          <w:rFonts w:hint="eastAsia" w:ascii="方正仿宋_GBK" w:hAnsi="方正仿宋_GBK" w:eastAsia="方正仿宋_GBK" w:cs="方正仿宋_GBK"/>
          <w:color w:val="auto"/>
          <w:spacing w:val="0"/>
          <w:position w:val="0"/>
          <w:sz w:val="30"/>
          <w:szCs w:val="30"/>
          <w:shd w:val="clear" w:color="050000" w:fill="auto"/>
          <w:lang w:val="en-US" w:eastAsia="zh-CN"/>
        </w:rPr>
        <w:t>820</w:t>
      </w:r>
      <w:r>
        <w:rPr>
          <w:rFonts w:hint="eastAsia" w:ascii="方正仿宋_GBK" w:hAnsi="方正仿宋_GBK" w:eastAsia="方正仿宋_GBK" w:cs="方正仿宋_GBK"/>
          <w:color w:val="000000"/>
          <w:spacing w:val="0"/>
          <w:position w:val="0"/>
          <w:sz w:val="30"/>
          <w:szCs w:val="30"/>
          <w:shd w:val="clear" w:color="050000" w:fill="auto"/>
        </w:rPr>
        <w:t xml:space="preserve"> </w:t>
      </w:r>
    </w:p>
    <w:p>
      <w:pPr>
        <w:widowControl/>
        <w:wordWrap/>
        <w:adjustRightInd/>
        <w:snapToGrid/>
        <w:spacing w:before="0" w:after="0" w:line="20" w:lineRule="atLeast"/>
        <w:ind w:left="0" w:leftChars="0" w:right="0" w:firstLine="640"/>
        <w:jc w:val="right"/>
        <w:textAlignment w:val="auto"/>
        <w:outlineLvl w:val="9"/>
        <w:rPr>
          <w:rFonts w:hint="eastAsia" w:ascii="方正仿宋_GBK" w:hAnsi="方正仿宋_GBK" w:eastAsia="方正仿宋_GBK" w:cs="方正仿宋_GBK"/>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方正仿宋_GBK" w:hAnsi="方正仿宋_GBK" w:eastAsia="方正仿宋_GBK" w:cs="方正仿宋_GBK"/>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方正仿宋_GBK" w:hAnsi="方正仿宋_GBK" w:eastAsia="方正仿宋_GBK" w:cs="方正仿宋_GBK"/>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方正仿宋_GBK" w:hAnsi="方正仿宋_GBK" w:eastAsia="方正仿宋_GBK" w:cs="方正仿宋_GBK"/>
          <w:color w:val="000000"/>
          <w:spacing w:val="0"/>
          <w:position w:val="0"/>
          <w:sz w:val="30"/>
          <w:szCs w:val="30"/>
          <w:shd w:val="clear" w:color="050000" w:fill="auto"/>
          <w:lang w:eastAsia="zh-CN"/>
        </w:rPr>
      </w:pPr>
      <w:r>
        <w:rPr>
          <w:rFonts w:hint="eastAsia" w:ascii="方正仿宋_GBK" w:hAnsi="方正仿宋_GBK" w:eastAsia="方正仿宋_GBK" w:cs="方正仿宋_GBK"/>
          <w:color w:val="000000"/>
          <w:spacing w:val="0"/>
          <w:position w:val="0"/>
          <w:sz w:val="30"/>
          <w:szCs w:val="30"/>
          <w:shd w:val="clear" w:color="050000" w:fill="auto"/>
        </w:rPr>
        <w:t>重庆市</w:t>
      </w:r>
      <w:r>
        <w:rPr>
          <w:rFonts w:hint="eastAsia" w:ascii="方正仿宋_GBK" w:hAnsi="方正仿宋_GBK" w:eastAsia="方正仿宋_GBK" w:cs="方正仿宋_GBK"/>
          <w:color w:val="000000"/>
          <w:spacing w:val="0"/>
          <w:position w:val="0"/>
          <w:sz w:val="30"/>
          <w:szCs w:val="30"/>
          <w:shd w:val="clear" w:color="050000" w:fill="auto"/>
          <w:lang w:eastAsia="zh-CN"/>
        </w:rPr>
        <w:t>巴南区中医院</w:t>
      </w:r>
    </w:p>
    <w:p>
      <w:pPr>
        <w:widowControl/>
        <w:wordWrap/>
        <w:adjustRightInd/>
        <w:snapToGrid/>
        <w:spacing w:before="0" w:after="0" w:line="20" w:lineRule="atLeast"/>
        <w:ind w:left="0" w:leftChars="0" w:right="0" w:firstLine="640"/>
        <w:jc w:val="right"/>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000000"/>
          <w:spacing w:val="0"/>
          <w:position w:val="0"/>
          <w:sz w:val="30"/>
          <w:szCs w:val="30"/>
          <w:shd w:val="clear" w:color="050000" w:fill="auto"/>
          <w:lang w:val="en-US" w:eastAsia="zh-CN"/>
        </w:rPr>
        <w:t>2026年3月26日</w:t>
      </w: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4D4E4"/>
    <w:multiLevelType w:val="singleLevel"/>
    <w:tmpl w:val="5394D4E4"/>
    <w:lvl w:ilvl="0" w:tentative="0">
      <w:start w:val="8"/>
      <w:numFmt w:val="chineseCounting"/>
      <w:suff w:val="nothing"/>
      <w:lvlText w:val="%1、"/>
      <w:lvlJc w:val="left"/>
      <w:rPr>
        <w:rFonts w:hint="eastAsia"/>
      </w:rPr>
    </w:lvl>
  </w:abstractNum>
  <w:abstractNum w:abstractNumId="1">
    <w:nsid w:val="62731B27"/>
    <w:multiLevelType w:val="singleLevel"/>
    <w:tmpl w:val="62731B2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Tc4YjNkYzFhMjQxMWI2OGVkYjJhODdjYzAzMjNjMjQifQ=="/>
  </w:docVars>
  <w:rsids>
    <w:rsidRoot w:val="00000000"/>
    <w:rsid w:val="00DA5DA3"/>
    <w:rsid w:val="04E72794"/>
    <w:rsid w:val="075B556E"/>
    <w:rsid w:val="092A76A9"/>
    <w:rsid w:val="113D4BB5"/>
    <w:rsid w:val="156C3512"/>
    <w:rsid w:val="195E6EFE"/>
    <w:rsid w:val="1CB51A78"/>
    <w:rsid w:val="1CFD4064"/>
    <w:rsid w:val="1F09240A"/>
    <w:rsid w:val="201A4D87"/>
    <w:rsid w:val="249829CD"/>
    <w:rsid w:val="261A3B03"/>
    <w:rsid w:val="295269F0"/>
    <w:rsid w:val="2A2B6B76"/>
    <w:rsid w:val="2AF120EE"/>
    <w:rsid w:val="2E36330F"/>
    <w:rsid w:val="30042060"/>
    <w:rsid w:val="314E6EE4"/>
    <w:rsid w:val="39A17E1D"/>
    <w:rsid w:val="39F70D09"/>
    <w:rsid w:val="3DE94D9E"/>
    <w:rsid w:val="40865F05"/>
    <w:rsid w:val="422E5C03"/>
    <w:rsid w:val="43042A1F"/>
    <w:rsid w:val="46557096"/>
    <w:rsid w:val="47294A29"/>
    <w:rsid w:val="47822877"/>
    <w:rsid w:val="48874AE8"/>
    <w:rsid w:val="4A3132AE"/>
    <w:rsid w:val="4DCF45E1"/>
    <w:rsid w:val="4E7864CC"/>
    <w:rsid w:val="4FFC18AA"/>
    <w:rsid w:val="501865A2"/>
    <w:rsid w:val="561F6A30"/>
    <w:rsid w:val="5FC11B46"/>
    <w:rsid w:val="62BB2B52"/>
    <w:rsid w:val="65B33B42"/>
    <w:rsid w:val="675E1C32"/>
    <w:rsid w:val="67D07638"/>
    <w:rsid w:val="69684485"/>
    <w:rsid w:val="6B7F55E9"/>
    <w:rsid w:val="6D67147B"/>
    <w:rsid w:val="6DC57DBD"/>
    <w:rsid w:val="6E750C32"/>
    <w:rsid w:val="6E920750"/>
    <w:rsid w:val="70C50020"/>
    <w:rsid w:val="736357FB"/>
    <w:rsid w:val="76103C85"/>
    <w:rsid w:val="7EC11E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kern w:val="0"/>
      <w:szCs w:val="24"/>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2022-03-08T01:57:00Z</dcterms:created>
  <dc:creator>Administrator</dc:creator>
  <cp:lastModifiedBy>ZYY11</cp:lastModifiedBy>
  <cp:lastPrinted>2026-03-26T01:00:00Z</cp:lastPrinted>
  <dcterms:modified xsi:type="dcterms:W3CDTF">2026-03-26T06:42:19Z</dcterms:modified>
  <dc:title>重庆市巴南区中医院设备需求信息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2CE8BE5D87EC4261902519CF97ADD3A1_12</vt:lpwstr>
  </property>
</Properties>
</file>