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医疗器械</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default" w:eastAsia="微软雅黑" w:cs="微软雅黑" w:asciiTheme="minorAscii" w:hAnsiTheme="minorAscii"/>
          <w:b w:val="0"/>
          <w:bCs w:val="0"/>
          <w:color w:val="auto"/>
          <w:spacing w:val="0"/>
          <w:position w:val="0"/>
          <w:sz w:val="30"/>
          <w:szCs w:val="30"/>
          <w:shd w:val="clear" w:color="050000" w:fill="auto"/>
        </w:rPr>
        <w:t>商品信息：</w:t>
      </w:r>
    </w:p>
    <w:p>
      <w:pPr>
        <w:keepNext w:val="0"/>
        <w:keepLines w:val="0"/>
        <w:pageBreakBefore w:val="0"/>
        <w:widowControl/>
        <w:kinsoku/>
        <w:overflowPunct/>
        <w:topLinePunct w:val="0"/>
        <w:autoSpaceDE/>
        <w:autoSpaceDN/>
        <w:bidi w:val="0"/>
        <w:adjustRightInd/>
        <w:snapToGrid/>
        <w:spacing w:line="20" w:lineRule="atLeast"/>
        <w:jc w:val="both"/>
        <w:textAlignment w:val="auto"/>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default" w:eastAsia="方正仿宋_GBK" w:cs="方正仿宋_GBK" w:asciiTheme="minorAscii" w:hAnsiTheme="minorAscii"/>
          <w:i w:val="0"/>
          <w:caps w:val="0"/>
          <w:color w:val="333333"/>
          <w:spacing w:val="0"/>
          <w:sz w:val="30"/>
          <w:szCs w:val="30"/>
          <w:shd w:val="clear" w:color="auto" w:fill="FFFFFF"/>
          <w:lang w:val="en-US" w:eastAsia="zh-CN"/>
        </w:rPr>
        <w:t xml:space="preserve">    </w:t>
      </w:r>
      <w:r>
        <w:rPr>
          <w:rFonts w:hint="default" w:eastAsia="微软雅黑" w:cs="微软雅黑" w:asciiTheme="minorAscii" w:hAnsiTheme="minorAscii"/>
          <w:i w:val="0"/>
          <w:caps w:val="0"/>
          <w:color w:val="333333"/>
          <w:spacing w:val="0"/>
          <w:sz w:val="30"/>
          <w:szCs w:val="30"/>
          <w:shd w:val="clear" w:color="auto" w:fill="FFFFFF"/>
          <w:lang w:val="en-US" w:eastAsia="zh-CN"/>
        </w:rPr>
        <w:t>1.</w:t>
      </w:r>
      <w:r>
        <w:rPr>
          <w:rFonts w:hint="default" w:eastAsia="微软雅黑" w:cs="微软雅黑" w:asciiTheme="minorAscii" w:hAnsiTheme="minorAscii"/>
          <w:i w:val="0"/>
          <w:iCs w:val="0"/>
          <w:caps w:val="0"/>
          <w:color w:val="333333"/>
          <w:spacing w:val="0"/>
          <w:sz w:val="30"/>
          <w:szCs w:val="30"/>
          <w:shd w:val="clear" w:fill="FFFFFF"/>
        </w:rPr>
        <w:t>等离子</w:t>
      </w:r>
      <w:r>
        <w:rPr>
          <w:rFonts w:hint="default" w:eastAsia="微软雅黑" w:cs="微软雅黑" w:asciiTheme="minorAscii" w:hAnsiTheme="minorAscii"/>
          <w:i w:val="0"/>
          <w:iCs w:val="0"/>
          <w:caps w:val="0"/>
          <w:color w:val="333333"/>
          <w:spacing w:val="0"/>
          <w:sz w:val="30"/>
          <w:szCs w:val="30"/>
          <w:shd w:val="clear" w:fill="FFFFFF"/>
          <w:lang w:val="en-US" w:eastAsia="zh-CN"/>
        </w:rPr>
        <w:t>体</w:t>
      </w:r>
      <w:r>
        <w:rPr>
          <w:rFonts w:hint="default" w:eastAsia="微软雅黑" w:cs="微软雅黑" w:asciiTheme="minorAscii" w:hAnsiTheme="minorAscii"/>
          <w:i w:val="0"/>
          <w:iCs w:val="0"/>
          <w:caps w:val="0"/>
          <w:color w:val="333333"/>
          <w:spacing w:val="0"/>
          <w:sz w:val="30"/>
          <w:szCs w:val="30"/>
          <w:shd w:val="clear" w:fill="FFFFFF"/>
        </w:rPr>
        <w:t>手术刀头</w:t>
      </w:r>
      <w:r>
        <w:rPr>
          <w:rFonts w:hint="default" w:eastAsia="微软雅黑" w:cs="微软雅黑" w:asciiTheme="minorAscii" w:hAnsiTheme="minorAscii"/>
          <w:i w:val="0"/>
          <w:caps w:val="0"/>
          <w:color w:val="333333"/>
          <w:spacing w:val="0"/>
          <w:sz w:val="30"/>
          <w:szCs w:val="30"/>
          <w:shd w:val="clear" w:color="auto" w:fill="FFFFFF"/>
          <w:lang w:val="en-US" w:eastAsia="zh-CN"/>
        </w:rPr>
        <w:t>一批；</w:t>
      </w:r>
      <w:r>
        <w:rPr>
          <w:rFonts w:hint="default" w:eastAsia="方正仿宋_GBK" w:cs="方正仿宋_GBK" w:asciiTheme="minorAscii" w:hAnsiTheme="minorAscii"/>
          <w:i w:val="0"/>
          <w:caps w:val="0"/>
          <w:color w:val="333333"/>
          <w:spacing w:val="0"/>
          <w:sz w:val="30"/>
          <w:szCs w:val="30"/>
          <w:shd w:val="clear" w:color="auto" w:fill="FFFFFF"/>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0" w:after="0" w:line="20" w:lineRule="atLeast"/>
        <w:ind w:right="0"/>
        <w:jc w:val="left"/>
        <w:textAlignment w:val="auto"/>
        <w:outlineLvl w:val="9"/>
        <w:rPr>
          <w:rFonts w:hint="default" w:eastAsia="方正仿宋_GBK" w:cs="方正仿宋_GBK" w:asciiTheme="minorAscii" w:hAnsiTheme="minorAscii"/>
          <w:i w:val="0"/>
          <w:caps w:val="0"/>
          <w:color w:val="333333"/>
          <w:spacing w:val="0"/>
          <w:sz w:val="30"/>
          <w:szCs w:val="30"/>
          <w:shd w:val="clear" w:color="auto" w:fill="FFFFFF"/>
          <w:lang w:eastAsia="zh-CN"/>
        </w:rPr>
      </w:pPr>
      <w:r>
        <w:rPr>
          <w:rFonts w:hint="default" w:eastAsia="方正仿宋_GBK" w:cs="方正仿宋_GBK" w:asciiTheme="minorAscii" w:hAnsiTheme="minorAscii"/>
          <w:i w:val="0"/>
          <w:caps w:val="0"/>
          <w:color w:val="333333"/>
          <w:spacing w:val="0"/>
          <w:sz w:val="30"/>
          <w:szCs w:val="30"/>
          <w:shd w:val="clear" w:color="auto" w:fill="FFFFFF"/>
        </w:rPr>
        <w:t>配置需求</w:t>
      </w:r>
      <w:r>
        <w:rPr>
          <w:rFonts w:hint="default" w:eastAsia="方正仿宋_GBK" w:cs="方正仿宋_GBK" w:asciiTheme="minorAscii" w:hAnsiTheme="minorAscii"/>
          <w:i w:val="0"/>
          <w:caps w:val="0"/>
          <w:color w:val="333333"/>
          <w:spacing w:val="0"/>
          <w:sz w:val="30"/>
          <w:szCs w:val="30"/>
          <w:shd w:val="clear" w:color="auto" w:fill="FFFFFF"/>
          <w:lang w:eastAsia="zh-CN"/>
        </w:rPr>
        <w:t>：</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default" w:eastAsia="微软雅黑" w:cs="微软雅黑" w:asciiTheme="minorAscii" w:hAnsiTheme="minorAscii"/>
          <w:sz w:val="30"/>
          <w:szCs w:val="30"/>
          <w:lang w:val="en-US" w:eastAsia="zh-CN"/>
        </w:rPr>
      </w:pPr>
      <w:r>
        <w:rPr>
          <w:rFonts w:hint="default" w:eastAsia="微软雅黑" w:cs="微软雅黑" w:asciiTheme="minorAscii" w:hAnsiTheme="minorAscii"/>
          <w:sz w:val="30"/>
          <w:szCs w:val="30"/>
          <w:lang w:val="en-US" w:eastAsia="zh-CN"/>
        </w:rPr>
        <w:t>1.PLA204型等离子体手术刀头2支；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default" w:eastAsia="微软雅黑" w:cs="微软雅黑" w:asciiTheme="minorAscii" w:hAnsiTheme="minorAscii"/>
          <w:sz w:val="30"/>
          <w:szCs w:val="30"/>
          <w:lang w:val="en-US" w:eastAsia="zh-CN"/>
        </w:rPr>
      </w:pPr>
      <w:r>
        <w:rPr>
          <w:rFonts w:hint="default" w:eastAsia="微软雅黑" w:cs="微软雅黑" w:asciiTheme="minorAscii" w:hAnsiTheme="minorAscii"/>
          <w:sz w:val="30"/>
          <w:szCs w:val="30"/>
          <w:lang w:val="en-US" w:eastAsia="zh-CN"/>
        </w:rPr>
        <w:t>2.PLA303型等离子体手术刀头2支</w:t>
      </w:r>
      <w:bookmarkStart w:id="1" w:name="_GoBack"/>
      <w:bookmarkEnd w:id="1"/>
      <w:r>
        <w:rPr>
          <w:rFonts w:hint="default" w:eastAsia="微软雅黑" w:cs="微软雅黑" w:asciiTheme="minorAscii" w:hAnsiTheme="minorAscii"/>
          <w:sz w:val="30"/>
          <w:szCs w:val="30"/>
          <w:lang w:val="en-US" w:eastAsia="zh-CN"/>
        </w:rPr>
        <w:t>；</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Chars="0" w:firstLine="600" w:firstLineChars="200"/>
        <w:textAlignment w:val="auto"/>
        <w:rPr>
          <w:rFonts w:hint="default" w:eastAsia="微软雅黑" w:cs="微软雅黑" w:asciiTheme="minorAscii" w:hAnsiTheme="minorAscii"/>
          <w:sz w:val="30"/>
          <w:szCs w:val="30"/>
          <w:lang w:val="en-US" w:eastAsia="zh-CN"/>
        </w:rPr>
      </w:pPr>
      <w:r>
        <w:rPr>
          <w:rFonts w:hint="default" w:eastAsia="微软雅黑" w:cs="微软雅黑" w:asciiTheme="minorAscii" w:hAnsiTheme="minorAscii"/>
          <w:sz w:val="30"/>
          <w:szCs w:val="30"/>
          <w:lang w:val="en-US" w:eastAsia="zh-CN"/>
        </w:rPr>
        <w:t>3.PLA401型等离子体手术刀头1支；</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Chars="0" w:firstLine="600" w:firstLineChars="200"/>
        <w:textAlignment w:val="auto"/>
        <w:rPr>
          <w:rFonts w:hint="default" w:eastAsia="微软雅黑" w:cs="微软雅黑" w:asciiTheme="minorAscii" w:hAnsiTheme="minorAscii"/>
          <w:sz w:val="30"/>
          <w:szCs w:val="30"/>
          <w:lang w:val="en-US" w:eastAsia="zh-CN"/>
        </w:rPr>
      </w:pPr>
      <w:r>
        <w:rPr>
          <w:rFonts w:hint="default" w:eastAsia="微软雅黑" w:cs="微软雅黑" w:asciiTheme="minorAscii" w:hAnsiTheme="minorAscii"/>
          <w:sz w:val="30"/>
          <w:szCs w:val="30"/>
          <w:lang w:val="en-US" w:eastAsia="zh-CN"/>
        </w:rPr>
        <w:t>4.PLA402型等离子体手术刀头 1支；</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Chars="0" w:firstLine="600" w:firstLineChars="200"/>
        <w:textAlignment w:val="auto"/>
        <w:rPr>
          <w:rFonts w:hint="default" w:eastAsia="微软雅黑" w:cs="微软雅黑" w:asciiTheme="minorAscii" w:hAnsiTheme="minorAscii"/>
          <w:sz w:val="30"/>
          <w:szCs w:val="30"/>
          <w:lang w:val="en-US" w:eastAsia="zh-CN"/>
        </w:rPr>
      </w:pPr>
      <w:r>
        <w:rPr>
          <w:rFonts w:hint="default" w:eastAsia="微软雅黑" w:cs="微软雅黑" w:asciiTheme="minorAscii" w:hAnsiTheme="minorAscii"/>
          <w:sz w:val="30"/>
          <w:szCs w:val="30"/>
          <w:lang w:val="en-US" w:eastAsia="zh-CN"/>
        </w:rPr>
        <w:t>5.PLA403型等离子体手术刀头6支；</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Chars="0" w:firstLine="600" w:firstLineChars="200"/>
        <w:textAlignment w:val="auto"/>
        <w:rPr>
          <w:rFonts w:hint="default" w:eastAsia="微软雅黑" w:cs="微软雅黑" w:asciiTheme="minorAscii" w:hAnsiTheme="minorAscii"/>
          <w:sz w:val="30"/>
          <w:szCs w:val="30"/>
          <w:lang w:val="en-US" w:eastAsia="zh-CN"/>
        </w:rPr>
      </w:pPr>
      <w:r>
        <w:rPr>
          <w:rFonts w:hint="default" w:eastAsia="微软雅黑" w:cs="微软雅黑" w:asciiTheme="minorAscii" w:hAnsiTheme="minorAscii"/>
          <w:sz w:val="30"/>
          <w:szCs w:val="30"/>
          <w:lang w:val="en-US" w:eastAsia="zh-CN"/>
        </w:rPr>
        <w:t>6.PLA404型等离子体手术刀头2支；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default" w:eastAsia="微软雅黑" w:cs="微软雅黑" w:asciiTheme="minorAscii" w:hAnsiTheme="minorAscii"/>
          <w:sz w:val="30"/>
          <w:szCs w:val="30"/>
          <w:lang w:val="en-US" w:eastAsia="zh-CN"/>
        </w:rPr>
      </w:pPr>
      <w:r>
        <w:rPr>
          <w:rFonts w:hint="default" w:eastAsia="微软雅黑" w:cs="微软雅黑" w:asciiTheme="minorAscii" w:hAnsiTheme="minorAscii"/>
          <w:sz w:val="30"/>
          <w:szCs w:val="30"/>
          <w:lang w:val="en-US" w:eastAsia="zh-CN"/>
        </w:rPr>
        <w:t>7.转</w:t>
      </w:r>
      <w:bookmarkStart w:id="0" w:name="OLE_LINK1"/>
      <w:r>
        <w:rPr>
          <w:rFonts w:hint="default" w:eastAsia="微软雅黑" w:cs="微软雅黑" w:asciiTheme="minorAscii" w:hAnsiTheme="minorAscii"/>
          <w:sz w:val="30"/>
          <w:szCs w:val="30"/>
          <w:lang w:val="en-US" w:eastAsia="zh-CN"/>
        </w:rPr>
        <w:t>接头2个；</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Chars="0"/>
        <w:textAlignment w:val="auto"/>
        <w:rPr>
          <w:rFonts w:hint="default" w:eastAsia="微软雅黑" w:cs="微软雅黑" w:asciiTheme="minorAscii" w:hAnsiTheme="minorAscii"/>
          <w:sz w:val="28"/>
          <w:szCs w:val="28"/>
          <w:lang w:val="en-US" w:eastAsia="zh-CN"/>
        </w:rPr>
      </w:pPr>
      <w:r>
        <w:rPr>
          <w:rFonts w:hint="default" w:eastAsia="微软雅黑" w:cs="微软雅黑" w:asciiTheme="minorAscii" w:hAnsiTheme="minorAscii"/>
          <w:sz w:val="28"/>
          <w:szCs w:val="28"/>
          <w:lang w:val="en-US" w:eastAsia="zh-CN"/>
        </w:rPr>
        <w:t>能与科室原邦士等离子主机对接使用，输出功率与主机显示屏一致；</w:t>
      </w:r>
    </w:p>
    <w:p>
      <w:pPr>
        <w:keepNext w:val="0"/>
        <w:keepLines w:val="0"/>
        <w:pageBreakBefore w:val="0"/>
        <w:widowControl/>
        <w:numPr>
          <w:ilvl w:val="0"/>
          <w:numId w:val="1"/>
        </w:numPr>
        <w:kinsoku/>
        <w:overflowPunct/>
        <w:topLinePunct w:val="0"/>
        <w:autoSpaceDE/>
        <w:autoSpaceDN/>
        <w:bidi w:val="0"/>
        <w:adjustRightInd/>
        <w:snapToGrid/>
        <w:spacing w:line="20" w:lineRule="atLeast"/>
        <w:ind w:left="0" w:leftChars="0" w:firstLine="640" w:firstLineChars="0"/>
        <w:textAlignment w:val="auto"/>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lang w:eastAsia="zh-CN"/>
        </w:rPr>
        <w:t>最高</w:t>
      </w:r>
      <w:bookmarkEnd w:id="0"/>
      <w:r>
        <w:rPr>
          <w:rFonts w:hint="eastAsia" w:ascii="方正仿宋_GBK" w:hAnsi="方正仿宋_GBK" w:eastAsia="方正仿宋_GBK" w:cs="方正仿宋_GBK"/>
          <w:b w:val="0"/>
          <w:bCs w:val="0"/>
          <w:color w:val="auto"/>
          <w:spacing w:val="0"/>
          <w:position w:val="0"/>
          <w:sz w:val="30"/>
          <w:szCs w:val="30"/>
          <w:shd w:val="clear" w:color="050000" w:fill="auto"/>
          <w:lang w:eastAsia="zh-CN"/>
        </w:rPr>
        <w:t>限</w:t>
      </w:r>
      <w:r>
        <w:rPr>
          <w:rFonts w:hint="eastAsia" w:ascii="方正仿宋_GBK" w:hAnsi="方正仿宋_GBK" w:eastAsia="方正仿宋_GBK" w:cs="方正仿宋_GBK"/>
          <w:b w:val="0"/>
          <w:bCs w:val="0"/>
          <w:color w:val="auto"/>
          <w:spacing w:val="0"/>
          <w:position w:val="0"/>
          <w:sz w:val="30"/>
          <w:szCs w:val="30"/>
          <w:shd w:val="clear" w:color="050000" w:fill="auto"/>
        </w:rPr>
        <w:t>价：</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640" w:leftChars="0"/>
        <w:textAlignment w:val="auto"/>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1.</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该批次</w:t>
      </w:r>
      <w:r>
        <w:rPr>
          <w:rFonts w:hint="eastAsia" w:ascii="微软雅黑" w:hAnsi="微软雅黑" w:eastAsia="微软雅黑" w:cs="微软雅黑"/>
          <w:i w:val="0"/>
          <w:iCs w:val="0"/>
          <w:caps w:val="0"/>
          <w:color w:val="333333"/>
          <w:spacing w:val="0"/>
          <w:sz w:val="30"/>
          <w:szCs w:val="30"/>
          <w:shd w:val="clear" w:fill="FFFFFF"/>
        </w:rPr>
        <w:t>等离子手术刀头</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最高限价46920.00元；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三、</w:t>
      </w:r>
      <w:r>
        <w:rPr>
          <w:rFonts w:hint="eastAsia" w:ascii="方正仿宋_GBK" w:hAnsi="方正仿宋_GBK" w:eastAsia="方正仿宋_GBK" w:cs="方正仿宋_GBK"/>
          <w:color w:val="auto"/>
          <w:spacing w:val="0"/>
          <w:position w:val="0"/>
          <w:sz w:val="30"/>
          <w:szCs w:val="30"/>
          <w:shd w:val="clear" w:color="050000" w:fill="auto"/>
        </w:rPr>
        <w:t>评审办法：</w:t>
      </w: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最低价成交</w:t>
      </w:r>
      <w:r>
        <w:rPr>
          <w:rFonts w:hint="eastAsia" w:ascii="方正仿宋_GBK" w:hAnsi="方正仿宋_GBK" w:eastAsia="方正仿宋_GBK" w:cs="方正仿宋_GBK"/>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四、报名</w:t>
      </w:r>
      <w:r>
        <w:rPr>
          <w:rFonts w:hint="eastAsia" w:ascii="方正仿宋_GBK" w:hAnsi="方正仿宋_GBK" w:eastAsia="方正仿宋_GBK" w:cs="方正仿宋_GBK"/>
          <w:color w:val="auto"/>
          <w:spacing w:val="0"/>
          <w:position w:val="0"/>
          <w:sz w:val="30"/>
          <w:szCs w:val="30"/>
          <w:shd w:val="clear" w:color="050000" w:fill="auto"/>
          <w:lang w:eastAsia="zh-CN"/>
        </w:rPr>
        <w:t>截止</w:t>
      </w:r>
      <w:r>
        <w:rPr>
          <w:rFonts w:hint="eastAsia" w:ascii="方正仿宋_GBK" w:hAnsi="方正仿宋_GBK" w:eastAsia="方正仿宋_GBK" w:cs="方正仿宋_GBK"/>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202</w:t>
      </w: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年</w:t>
      </w:r>
      <w:r>
        <w:rPr>
          <w:rFonts w:hint="eastAsia" w:ascii="方正仿宋_GBK" w:hAnsi="方正仿宋_GBK" w:eastAsia="方正仿宋_GBK" w:cs="方正仿宋_GBK"/>
          <w:color w:val="auto"/>
          <w:spacing w:val="0"/>
          <w:position w:val="0"/>
          <w:sz w:val="30"/>
          <w:szCs w:val="30"/>
          <w:shd w:val="clear" w:color="050000" w:fill="auto"/>
          <w:lang w:val="en-US" w:eastAsia="zh-CN"/>
        </w:rPr>
        <w:t>4</w:t>
      </w:r>
      <w:r>
        <w:rPr>
          <w:rFonts w:hint="eastAsia" w:ascii="方正仿宋_GBK" w:hAnsi="方正仿宋_GBK" w:eastAsia="方正仿宋_GBK" w:cs="方正仿宋_GBK"/>
          <w:color w:val="auto"/>
          <w:spacing w:val="0"/>
          <w:position w:val="0"/>
          <w:sz w:val="30"/>
          <w:szCs w:val="30"/>
          <w:shd w:val="clear" w:color="050000" w:fill="auto"/>
        </w:rPr>
        <w:t>月</w:t>
      </w:r>
      <w:r>
        <w:rPr>
          <w:rFonts w:hint="eastAsia" w:ascii="方正仿宋_GBK" w:hAnsi="方正仿宋_GBK" w:eastAsia="方正仿宋_GBK" w:cs="方正仿宋_GBK"/>
          <w:color w:val="auto"/>
          <w:spacing w:val="0"/>
          <w:position w:val="0"/>
          <w:sz w:val="30"/>
          <w:szCs w:val="30"/>
          <w:shd w:val="clear" w:color="050000" w:fill="auto"/>
          <w:lang w:val="en-US" w:eastAsia="zh-CN"/>
        </w:rPr>
        <w:t>7</w:t>
      </w:r>
      <w:r>
        <w:rPr>
          <w:rFonts w:hint="eastAsia" w:ascii="方正仿宋_GBK" w:hAnsi="方正仿宋_GBK" w:eastAsia="方正仿宋_GBK" w:cs="方正仿宋_GBK"/>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（2）投标人提供与所投产品相符的国家检测报告</w:t>
      </w:r>
      <w:r>
        <w:rPr>
          <w:rFonts w:hint="eastAsia" w:ascii="方正仿宋_GBK" w:hAnsi="方正仿宋_GBK" w:eastAsia="方正仿宋_GBK" w:cs="方正仿宋_GBK"/>
          <w:color w:val="auto"/>
          <w:spacing w:val="0"/>
          <w:position w:val="0"/>
          <w:sz w:val="30"/>
          <w:szCs w:val="30"/>
          <w:shd w:val="clear" w:color="050000" w:fill="auto"/>
          <w:lang w:eastAsia="zh-CN"/>
        </w:rPr>
        <w:t>和销售授权证明</w:t>
      </w:r>
      <w:r>
        <w:rPr>
          <w:rFonts w:hint="eastAsia" w:ascii="方正仿宋_GBK" w:hAnsi="方正仿宋_GBK" w:eastAsia="方正仿宋_GBK" w:cs="方正仿宋_GBK"/>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rPr>
        <w:t>成交供应商应在采购合同签定后</w:t>
      </w:r>
      <w:r>
        <w:rPr>
          <w:rFonts w:hint="eastAsia" w:ascii="方正仿宋_GBK" w:hAnsi="方正仿宋_GBK" w:eastAsia="方正仿宋_GBK" w:cs="方正仿宋_GBK"/>
          <w:color w:val="auto"/>
          <w:spacing w:val="0"/>
          <w:position w:val="0"/>
          <w:sz w:val="30"/>
          <w:szCs w:val="30"/>
          <w:shd w:val="clear" w:color="050000" w:fill="auto"/>
          <w:lang w:val="en-US" w:eastAsia="zh-CN"/>
        </w:rPr>
        <w:t>15</w:t>
      </w:r>
      <w:r>
        <w:rPr>
          <w:rFonts w:hint="eastAsia" w:ascii="方正仿宋_GBK" w:hAnsi="方正仿宋_GBK" w:eastAsia="方正仿宋_GBK" w:cs="方正仿宋_GBK"/>
          <w:color w:val="auto"/>
          <w:spacing w:val="0"/>
          <w:position w:val="0"/>
          <w:sz w:val="30"/>
          <w:szCs w:val="30"/>
          <w:shd w:val="clear" w:color="050000" w:fill="auto"/>
        </w:rPr>
        <w:t>个日历日内交货</w:t>
      </w:r>
      <w:r>
        <w:rPr>
          <w:rFonts w:hint="eastAsia" w:ascii="方正仿宋_GBK" w:hAnsi="方正仿宋_GBK" w:eastAsia="方正仿宋_GBK" w:cs="方正仿宋_GBK"/>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2</w:t>
      </w:r>
      <w:r>
        <w:rPr>
          <w:rFonts w:hint="eastAsia" w:ascii="方正仿宋_GBK" w:hAnsi="方正仿宋_GBK" w:eastAsia="方正仿宋_GBK" w:cs="方正仿宋_GBK"/>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采购</w:t>
      </w:r>
      <w:r>
        <w:rPr>
          <w:rFonts w:hint="eastAsia" w:ascii="方正仿宋_GBK" w:hAnsi="方正仿宋_GBK" w:eastAsia="方正仿宋_GBK" w:cs="方正仿宋_GBK"/>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由中标人承担给采购人造成的一切损失</w:t>
      </w:r>
      <w:r>
        <w:rPr>
          <w:rFonts w:hint="eastAsia" w:ascii="方正仿宋_GBK" w:hAnsi="方正仿宋_GBK" w:eastAsia="方正仿宋_GBK" w:cs="方正仿宋_GBK"/>
          <w:color w:val="auto"/>
          <w:spacing w:val="0"/>
          <w:position w:val="0"/>
          <w:sz w:val="30"/>
          <w:szCs w:val="30"/>
          <w:shd w:val="clear" w:color="050000" w:fill="auto"/>
          <w:lang w:eastAsia="zh-CN"/>
        </w:rPr>
        <w:t>，</w:t>
      </w:r>
      <w:r>
        <w:rPr>
          <w:rFonts w:hint="eastAsia" w:ascii="方正仿宋_GBK" w:hAnsi="方正仿宋_GBK" w:eastAsia="方正仿宋_GBK" w:cs="方正仿宋_GBK"/>
          <w:color w:val="auto"/>
          <w:spacing w:val="0"/>
          <w:position w:val="0"/>
          <w:sz w:val="30"/>
          <w:szCs w:val="30"/>
          <w:shd w:val="clear" w:color="050000" w:fill="auto"/>
        </w:rPr>
        <w:t>协议已经履行的，由中标人退货，并承担由此造成的所有损失</w:t>
      </w:r>
      <w:r>
        <w:rPr>
          <w:rFonts w:hint="eastAsia" w:ascii="方正仿宋_GBK" w:hAnsi="方正仿宋_GBK" w:eastAsia="方正仿宋_GBK" w:cs="方正仿宋_GBK"/>
          <w:color w:val="auto"/>
          <w:spacing w:val="0"/>
          <w:position w:val="0"/>
          <w:sz w:val="30"/>
          <w:szCs w:val="30"/>
          <w:shd w:val="clear" w:color="050000" w:fill="auto"/>
          <w:lang w:val="en-US" w:eastAsia="zh-CN"/>
        </w:rPr>
        <w:t>且</w:t>
      </w:r>
      <w:r>
        <w:rPr>
          <w:rFonts w:hint="eastAsia" w:ascii="方正仿宋_GBK" w:hAnsi="方正仿宋_GBK" w:eastAsia="方正仿宋_GBK" w:cs="方正仿宋_GBK"/>
          <w:color w:val="auto"/>
          <w:spacing w:val="0"/>
          <w:position w:val="0"/>
          <w:sz w:val="30"/>
          <w:szCs w:val="30"/>
          <w:shd w:val="clear" w:color="050000" w:fill="auto"/>
        </w:rPr>
        <w:t>采购人有权终止</w:t>
      </w:r>
      <w:r>
        <w:rPr>
          <w:rFonts w:hint="eastAsia" w:ascii="方正仿宋_GBK" w:hAnsi="方正仿宋_GBK" w:eastAsia="方正仿宋_GBK" w:cs="方正仿宋_GBK"/>
          <w:color w:val="auto"/>
          <w:spacing w:val="0"/>
          <w:position w:val="0"/>
          <w:sz w:val="30"/>
          <w:szCs w:val="30"/>
          <w:shd w:val="clear" w:color="050000" w:fill="auto"/>
          <w:lang w:val="en-US" w:eastAsia="zh-CN"/>
        </w:rPr>
        <w:t>中标人成交状态或</w:t>
      </w:r>
      <w:r>
        <w:rPr>
          <w:rFonts w:hint="eastAsia" w:ascii="方正仿宋_GBK" w:hAnsi="方正仿宋_GBK" w:eastAsia="方正仿宋_GBK" w:cs="方正仿宋_GBK"/>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default" w:ascii="方正仿宋_GBK" w:hAnsi="方正仿宋_GBK" w:eastAsia="方正仿宋_GBK" w:cs="方正仿宋_GBK"/>
          <w:color w:val="auto"/>
          <w:spacing w:val="0"/>
          <w:position w:val="0"/>
          <w:sz w:val="30"/>
          <w:szCs w:val="30"/>
          <w:shd w:val="clear" w:color="050000" w:fill="auto"/>
          <w:lang w:val="en-US"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九</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方正仿宋_GBK" w:hAnsi="方正仿宋_GBK" w:eastAsia="方正仿宋_GBK" w:cs="方正仿宋_GBK"/>
          <w:b w:val="0"/>
          <w:bCs/>
          <w:color w:val="000000"/>
          <w:spacing w:val="0"/>
          <w:position w:val="0"/>
          <w:sz w:val="30"/>
          <w:szCs w:val="30"/>
          <w:shd w:val="clear" w:color="060000" w:fill="auto"/>
        </w:rPr>
      </w:pPr>
      <w:r>
        <w:rPr>
          <w:rFonts w:hint="eastAsia" w:ascii="方正仿宋_GBK" w:hAnsi="方正仿宋_GBK" w:eastAsia="方正仿宋_GBK" w:cs="方正仿宋_GBK"/>
          <w:b w:val="0"/>
          <w:bCs/>
          <w:color w:val="000000"/>
          <w:spacing w:val="0"/>
          <w:position w:val="0"/>
          <w:sz w:val="30"/>
          <w:szCs w:val="30"/>
          <w:shd w:val="clear" w:color="060000" w:fill="auto"/>
          <w:lang w:val="en-US" w:eastAsia="zh-CN"/>
        </w:rPr>
        <w:t>1</w:t>
      </w:r>
      <w:r>
        <w:rPr>
          <w:rFonts w:hint="eastAsia" w:ascii="方正仿宋_GBK" w:hAnsi="方正仿宋_GBK" w:eastAsia="方正仿宋_GBK" w:cs="方正仿宋_GBK"/>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eastAsia="zh-CN"/>
        </w:rPr>
        <w:t>十</w:t>
      </w:r>
      <w:r>
        <w:rPr>
          <w:rFonts w:hint="eastAsia" w:ascii="方正仿宋_GBK" w:hAnsi="方正仿宋_GBK" w:eastAsia="方正仿宋_GBK" w:cs="方正仿宋_GBK"/>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，剩余</w:t>
      </w:r>
      <w:r>
        <w:rPr>
          <w:rFonts w:hint="eastAsia" w:ascii="方正仿宋_GBK" w:hAnsi="方正仿宋_GBK" w:eastAsia="方正仿宋_GBK" w:cs="方正仿宋_GBK"/>
          <w:color w:val="auto"/>
          <w:spacing w:val="0"/>
          <w:position w:val="0"/>
          <w:sz w:val="30"/>
          <w:szCs w:val="30"/>
          <w:shd w:val="clear" w:color="050000" w:fill="auto"/>
          <w:lang w:val="en-US" w:eastAsia="zh-CN"/>
        </w:rPr>
        <w:t>1</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作为质保金在</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后，在质保期</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无重大质量、廉政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val="en-US" w:eastAsia="zh-CN"/>
        </w:rPr>
        <w:t>的情况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中标人向</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人提出书面申请，经</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w:t>
      </w:r>
      <w:r>
        <w:rPr>
          <w:rFonts w:hint="eastAsia" w:ascii="方正仿宋_GBK" w:hAnsi="方正仿宋_GBK" w:eastAsia="方正仿宋_GBK" w:cs="方正仿宋_GBK"/>
          <w:color w:val="auto"/>
          <w:spacing w:val="0"/>
          <w:position w:val="0"/>
          <w:sz w:val="30"/>
          <w:szCs w:val="30"/>
          <w:shd w:val="clear" w:color="050000" w:fill="auto"/>
        </w:rPr>
        <w:t>支付</w:t>
      </w:r>
      <w:r>
        <w:rPr>
          <w:rFonts w:hint="eastAsia" w:ascii="Times New Roman" w:hAnsi="Times New Roman" w:eastAsia="方正仿宋_GBK" w:cs="Times New Roman"/>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一</w:t>
      </w:r>
      <w:r>
        <w:rPr>
          <w:rFonts w:hint="eastAsia" w:ascii="方正仿宋_GBK" w:hAnsi="方正仿宋_GBK" w:eastAsia="方正仿宋_GBK" w:cs="方正仿宋_GBK"/>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二</w:t>
      </w:r>
      <w:r>
        <w:rPr>
          <w:rFonts w:hint="eastAsia" w:ascii="方正仿宋_GBK" w:hAnsi="方正仿宋_GBK" w:eastAsia="方正仿宋_GBK" w:cs="方正仿宋_GBK"/>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三</w:t>
      </w:r>
      <w:r>
        <w:rPr>
          <w:rFonts w:hint="eastAsia" w:ascii="方正仿宋_GBK" w:hAnsi="方正仿宋_GBK" w:eastAsia="方正仿宋_GBK" w:cs="方正仿宋_GBK"/>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联系人    周老师   61216</w:t>
      </w:r>
      <w:r>
        <w:rPr>
          <w:rFonts w:hint="eastAsia" w:ascii="方正仿宋_GBK" w:hAnsi="方正仿宋_GBK" w:eastAsia="方正仿宋_GBK" w:cs="方正仿宋_GBK"/>
          <w:color w:val="auto"/>
          <w:spacing w:val="0"/>
          <w:position w:val="0"/>
          <w:sz w:val="30"/>
          <w:szCs w:val="30"/>
          <w:shd w:val="clear" w:color="050000" w:fill="auto"/>
          <w:lang w:val="en-US" w:eastAsia="zh-CN"/>
        </w:rPr>
        <w:t>820</w:t>
      </w:r>
      <w:r>
        <w:rPr>
          <w:rFonts w:hint="eastAsia" w:ascii="方正仿宋_GBK" w:hAnsi="方正仿宋_GBK" w:eastAsia="方正仿宋_GBK" w:cs="方正仿宋_GBK"/>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lang w:eastAsia="zh-CN"/>
        </w:rPr>
      </w:pPr>
      <w:r>
        <w:rPr>
          <w:rFonts w:hint="eastAsia" w:ascii="方正仿宋_GBK" w:hAnsi="方正仿宋_GBK" w:eastAsia="方正仿宋_GBK" w:cs="方正仿宋_GBK"/>
          <w:color w:val="000000"/>
          <w:spacing w:val="0"/>
          <w:position w:val="0"/>
          <w:sz w:val="30"/>
          <w:szCs w:val="30"/>
          <w:shd w:val="clear" w:color="050000" w:fill="auto"/>
        </w:rPr>
        <w:t>重庆市</w:t>
      </w:r>
      <w:r>
        <w:rPr>
          <w:rFonts w:hint="eastAsia" w:ascii="方正仿宋_GBK" w:hAnsi="方正仿宋_GBK" w:eastAsia="方正仿宋_GBK" w:cs="方正仿宋_GBK"/>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000000"/>
          <w:spacing w:val="0"/>
          <w:position w:val="0"/>
          <w:sz w:val="30"/>
          <w:szCs w:val="30"/>
          <w:shd w:val="clear" w:color="050000" w:fill="auto"/>
          <w:lang w:val="en-US" w:eastAsia="zh-CN"/>
        </w:rPr>
        <w:t>2026年4月1日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Bahnschrift Ligh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Noto Sans SC Thin">
    <w:panose1 w:val="020B0200000000000000"/>
    <w:charset w:val="86"/>
    <w:family w:val="auto"/>
    <w:pitch w:val="default"/>
    <w:sig w:usb0="20000083" w:usb1="2ADF3C10" w:usb2="00000016" w:usb3="00000000" w:csb0="60060107"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F09240A"/>
    <w:rsid w:val="201A4D87"/>
    <w:rsid w:val="249829CD"/>
    <w:rsid w:val="261A3B03"/>
    <w:rsid w:val="295269F0"/>
    <w:rsid w:val="2A2B6B76"/>
    <w:rsid w:val="2AF120EE"/>
    <w:rsid w:val="2E36330F"/>
    <w:rsid w:val="30042060"/>
    <w:rsid w:val="314E6EE4"/>
    <w:rsid w:val="39A17E1D"/>
    <w:rsid w:val="39F70D09"/>
    <w:rsid w:val="3DE94D9E"/>
    <w:rsid w:val="40865F05"/>
    <w:rsid w:val="422E5C03"/>
    <w:rsid w:val="43042A1F"/>
    <w:rsid w:val="46557096"/>
    <w:rsid w:val="47294A29"/>
    <w:rsid w:val="47822877"/>
    <w:rsid w:val="48874AE8"/>
    <w:rsid w:val="4A3132AE"/>
    <w:rsid w:val="4DCF45E1"/>
    <w:rsid w:val="4E7864CC"/>
    <w:rsid w:val="4FFC18AA"/>
    <w:rsid w:val="501865A2"/>
    <w:rsid w:val="561F6A30"/>
    <w:rsid w:val="5FC11B46"/>
    <w:rsid w:val="62BB2B52"/>
    <w:rsid w:val="65B33B42"/>
    <w:rsid w:val="66924E18"/>
    <w:rsid w:val="675E1C32"/>
    <w:rsid w:val="67D07638"/>
    <w:rsid w:val="69684485"/>
    <w:rsid w:val="6A796AF8"/>
    <w:rsid w:val="6B7F55E9"/>
    <w:rsid w:val="6D67147B"/>
    <w:rsid w:val="6DC57DBD"/>
    <w:rsid w:val="6E750C32"/>
    <w:rsid w:val="6E920750"/>
    <w:rsid w:val="70C50020"/>
    <w:rsid w:val="736357FB"/>
    <w:rsid w:val="76103C85"/>
    <w:rsid w:val="76320D6D"/>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2026-03-26T01:00:00Z</cp:lastPrinted>
  <dcterms:modified xsi:type="dcterms:W3CDTF">2026-04-01T01:06:44Z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